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-278766</wp:posOffset>
                </wp:positionH>
                <wp:positionV relativeFrom="line">
                  <wp:posOffset>697230</wp:posOffset>
                </wp:positionV>
                <wp:extent cx="9609630" cy="828993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9630" cy="8289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ew_Body"/>
                              <w:rPr>
                                <w:color w:val="6b6c6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6b6c6b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(Consultants/Contractors/Sales teams visiting clients/sites)</w:t>
                            </w:r>
                          </w:p>
                          <w:p>
                            <w:pPr>
                              <w:pStyle w:val="New_Body"/>
                            </w:pPr>
                            <w:r>
                              <w:rPr>
                                <w:rtl w:val="0"/>
                              </w:rPr>
                              <w:t>This Risk Assessment covers mobile personnel, such as consultants, contractors and sales/trade personnel visiting clients, sites and customers.</w:t>
                            </w:r>
                          </w:p>
                          <w:p>
                            <w:pPr>
                              <w:pStyle w:val="New_Body"/>
                            </w:pPr>
                            <w:r>
                              <w:rPr>
                                <w:rtl w:val="0"/>
                              </w:rPr>
                              <w:t>In keeping in line with Government advice, wherever possible, do NOT use public transport.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22.0pt;margin-top:54.9pt;width:756.7pt;height:65.3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ew_Body"/>
                        <w:rPr>
                          <w:color w:val="6b6c6b"/>
                          <w:sz w:val="28"/>
                          <w:szCs w:val="28"/>
                        </w:rPr>
                      </w:pPr>
                      <w:r>
                        <w:rPr>
                          <w:b w:val="1"/>
                          <w:bCs w:val="1"/>
                          <w:color w:val="6b6c6b"/>
                          <w:sz w:val="28"/>
                          <w:szCs w:val="28"/>
                          <w:rtl w:val="0"/>
                          <w:lang w:val="en-US"/>
                        </w:rPr>
                        <w:t>(Consultants/Contractors/Sales teams visiting clients/sites)</w:t>
                      </w:r>
                    </w:p>
                    <w:p>
                      <w:pPr>
                        <w:pStyle w:val="New_Body"/>
                      </w:pPr>
                      <w:r>
                        <w:rPr>
                          <w:rtl w:val="0"/>
                        </w:rPr>
                        <w:t>This Risk Assessment covers mobile personnel, such as consultants, contractors and sales/trade personnel visiting clients, sites and customers.</w:t>
                      </w:r>
                    </w:p>
                    <w:p>
                      <w:pPr>
                        <w:pStyle w:val="New_Body"/>
                      </w:pPr>
                      <w:r>
                        <w:rPr>
                          <w:rtl w:val="0"/>
                        </w:rPr>
                        <w:t>In keeping in line with Government advice, wherever possible, do NOT use public transport.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-278766</wp:posOffset>
                </wp:positionH>
                <wp:positionV relativeFrom="line">
                  <wp:posOffset>4655819</wp:posOffset>
                </wp:positionV>
                <wp:extent cx="8948661" cy="620263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8661" cy="62026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The following example travel arrangement risk assessment covers a flight from a city to another city for two consultants within the same country to deliver face-to-face training for a client.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-22.0pt;margin-top:366.6pt;width:704.6pt;height:48.8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  <w:rtl w:val="0"/>
                          <w:lang w:val="en-US"/>
                        </w:rPr>
                        <w:t>The following example travel arrangement risk assessment covers a flight from a city to another city for two consultants within the same country to deliver face-to-face training for a client.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-685800</wp:posOffset>
            </wp:positionH>
            <wp:positionV relativeFrom="page">
              <wp:posOffset>0</wp:posOffset>
            </wp:positionV>
            <wp:extent cx="10693400" cy="7556500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Trave Risk Assessment Template BG_V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7556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415330</wp:posOffset>
                </wp:positionH>
                <wp:positionV relativeFrom="page">
                  <wp:posOffset>3031489</wp:posOffset>
                </wp:positionV>
                <wp:extent cx="8953065" cy="2498924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065" cy="249892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4089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ce8"/>
                              <w:tblLayout w:type="fixed"/>
                            </w:tblPr>
                            <w:tblGrid>
                              <w:gridCol w:w="7046"/>
                              <w:gridCol w:w="7043"/>
                            </w:tblGrid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219" w:hRule="atLeast"/>
                              </w:trPr>
                              <w:tc>
                                <w:tcPr>
                                  <w:tcW w:type="dxa" w:w="704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Risk Assessor</w:t>
                                  </w:r>
                                </w:p>
                              </w:tc>
                              <w:tc>
                                <w:tcPr>
                                  <w:tcW w:type="dxa" w:w="70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Enter name of risk assessor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506" w:hRule="atLeast"/>
                              </w:trPr>
                              <w:tc>
                                <w:tcPr>
                                  <w:tcW w:type="dxa" w:w="704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Date of Assessment</w:t>
                                  </w:r>
                                </w:p>
                              </w:tc>
                              <w:tc>
                                <w:tcPr>
                                  <w:tcW w:type="dxa" w:w="70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spacing w:line="240" w:lineRule="exact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Date the risk assessment was completed </w:t>
                                  </w:r>
                                  <w:r>
                                    <w:rPr>
                                      <w:rFonts w:ascii="Arial" w:hAnsi="Arial" w:hint="default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best time to complete the day before travelling due to local lockdown measures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type="dxa" w:w="704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Issue to and Date</w:t>
                                  </w:r>
                                </w:p>
                              </w:tc>
                              <w:tc>
                                <w:tcPr>
                                  <w:tcW w:type="dxa" w:w="70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 xml:space="preserve">The name(s) of the person(s) travelling and the date(s) of travel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2301" w:hRule="atLeast"/>
                              </w:trPr>
                              <w:tc>
                                <w:tcPr>
                                  <w:tcW w:type="dxa" w:w="704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Details of Travel</w:t>
                                  </w:r>
                                </w:p>
                              </w:tc>
                              <w:tc>
                                <w:tcPr>
                                  <w:tcW w:type="dxa" w:w="70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Overview of travel:</w:t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color w:val="ff0000"/>
                                      <w:sz w:val="18"/>
                                      <w:szCs w:val="18"/>
                                      <w:u w:color="ff0000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 xml:space="preserve">Example: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18"/>
                                      <w:szCs w:val="18"/>
                                      <w:u w:color="000000"/>
                                      <w:rtl w:val="0"/>
                                      <w:lang w:val="en-US"/>
                                    </w:rPr>
                                    <w:t>Flying from London (Heathrow) to city [NAME] to deliver face-to-face training to client (client site postcode)</w:t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color w:val="ff0000"/>
                                      <w:sz w:val="18"/>
                                      <w:szCs w:val="18"/>
                                      <w:u w:color="ff0000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Details:</w:t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 xml:space="preserve">How you are getting from home to airport (e.g. </w:t>
                                  </w:r>
                                  <w:r>
                                    <w:rPr>
                                      <w:rFonts w:ascii="Arial" w:hAnsi="Arial"/>
                                      <w:color w:val="000000"/>
                                      <w:sz w:val="18"/>
                                      <w:szCs w:val="18"/>
                                      <w:u w:color="000000"/>
                                      <w:rtl w:val="0"/>
                                      <w:lang w:val="en-US"/>
                                    </w:rPr>
                                    <w:t>home to Heathrow via road</w:t>
                                  </w: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)? Include transport to destination and any further transport to and from client-site, etc (and reverse journey).</w:t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Details of flight/train including dates, times (departure and arrival times) and flight numbers.</w:t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bf3042"/>
                                      <w:sz w:val="18"/>
                                      <w:szCs w:val="18"/>
                                      <w:u w:color="ff0000"/>
                                      <w:rtl w:val="0"/>
                                      <w:lang w:val="en-US"/>
                                    </w:rPr>
                                    <w:t>Details of hotel (name and address).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2.7pt;margin-top:238.7pt;width:705.0pt;height:196.8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4089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ce8"/>
                        <w:tblLayout w:type="fixed"/>
                      </w:tblPr>
                      <w:tblGrid>
                        <w:gridCol w:w="7046"/>
                        <w:gridCol w:w="7043"/>
                      </w:tblGrid>
                      <w:tr>
                        <w:tblPrEx>
                          <w:shd w:val="clear" w:color="auto" w:fill="cadce8"/>
                        </w:tblPrEx>
                        <w:trPr>
                          <w:trHeight w:val="219" w:hRule="atLeast"/>
                        </w:trPr>
                        <w:tc>
                          <w:tcPr>
                            <w:tcW w:type="dxa" w:w="704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b w:val="0"/>
                                <w:bCs w:val="0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Risk Assessor</w:t>
                            </w:r>
                          </w:p>
                        </w:tc>
                        <w:tc>
                          <w:tcPr>
                            <w:tcW w:type="dxa" w:w="70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Enter name of risk assessor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506" w:hRule="atLeast"/>
                        </w:trPr>
                        <w:tc>
                          <w:tcPr>
                            <w:tcW w:type="dxa" w:w="704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Date of Assessment</w:t>
                            </w:r>
                          </w:p>
                        </w:tc>
                        <w:tc>
                          <w:tcPr>
                            <w:tcW w:type="dxa" w:w="70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spacing w:line="240" w:lineRule="exact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Date the risk assessment was completed </w:t>
                            </w:r>
                            <w:r>
                              <w:rPr>
                                <w:rFonts w:ascii="Arial" w:hAnsi="Arial" w:hint="default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best time to complete the day before travelling due to local lockdown measures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261" w:hRule="atLeast"/>
                        </w:trPr>
                        <w:tc>
                          <w:tcPr>
                            <w:tcW w:type="dxa" w:w="704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Issue to and Date</w:t>
                            </w:r>
                          </w:p>
                        </w:tc>
                        <w:tc>
                          <w:tcPr>
                            <w:tcW w:type="dxa" w:w="70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 xml:space="preserve">The name(s) of the person(s) travelling and the date(s) of travel 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2301" w:hRule="atLeast"/>
                        </w:trPr>
                        <w:tc>
                          <w:tcPr>
                            <w:tcW w:type="dxa" w:w="704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Details of Travel</w:t>
                            </w:r>
                          </w:p>
                        </w:tc>
                        <w:tc>
                          <w:tcPr>
                            <w:tcW w:type="dxa" w:w="70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color w:val="bf3042"/>
                                <w:sz w:val="18"/>
                                <w:szCs w:val="18"/>
                                <w:u w:color="ff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Overview of travel: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color w:val="ff0000"/>
                                <w:sz w:val="18"/>
                                <w:szCs w:val="18"/>
                                <w:u w:color="ff0000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 xml:space="preserve">Example: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8"/>
                                <w:szCs w:val="18"/>
                                <w:u w:color="000000"/>
                                <w:rtl w:val="0"/>
                                <w:lang w:val="en-US"/>
                              </w:rPr>
                              <w:t>Flying from London (Heathrow) to city [NAME] to deliver face-to-face training to client (client site postcode)</w:t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color w:val="ff0000"/>
                                <w:sz w:val="18"/>
                                <w:szCs w:val="18"/>
                                <w:u w:color="ff0000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Details: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 xml:space="preserve">How you are getting from home to airport (e.g.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8"/>
                                <w:szCs w:val="18"/>
                                <w:u w:color="000000"/>
                                <w:rtl w:val="0"/>
                                <w:lang w:val="en-US"/>
                              </w:rPr>
                              <w:t>home to Heathrow via road</w:t>
                            </w: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)? Include transport to destination and any further transport to and from client-site, etc (and reverse journey).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Details of flight/train including dates, times (departure and arrival times) and flight numbers.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color w:val="bf3042"/>
                                <w:sz w:val="18"/>
                                <w:szCs w:val="18"/>
                                <w:u w:color="ff0000"/>
                                <w:rtl w:val="0"/>
                                <w:lang w:val="en-US"/>
                              </w:rPr>
                              <w:t>Details of hotel (name and address).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</w:pPr>
      <w:r>
        <w:rPr>
          <w:rFonts w:ascii="Arial Unicode MS" w:cs="Arial Unicode MS" w:hAnsi="Arial Unicode MS" w:eastAsia="Arial Unicode MS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-666547</wp:posOffset>
            </wp:positionH>
            <wp:positionV relativeFrom="page">
              <wp:posOffset>0</wp:posOffset>
            </wp:positionV>
            <wp:extent cx="10693300" cy="7556431"/>
            <wp:effectExtent l="0" t="0" r="0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Trave Risk Assessment Template BG_only_V2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693300" cy="75564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sectPr>
          <w:headerReference w:type="default" r:id="rId6"/>
          <w:footerReference w:type="default" r:id="rId7"/>
          <w:pgSz w:w="16840" w:h="11900" w:orient="landscape"/>
          <w:pgMar w:top="1800" w:right="1080" w:bottom="1080" w:left="1080" w:header="360" w:footer="360"/>
          <w:bidi w:val="0"/>
        </w:sectPr>
      </w:pP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-298450</wp:posOffset>
                </wp:positionH>
                <wp:positionV relativeFrom="line">
                  <wp:posOffset>3394452</wp:posOffset>
                </wp:positionV>
                <wp:extent cx="9321800" cy="2650747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0" cy="26507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23.5pt;margin-top:267.3pt;width:734.0pt;height:208.7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1155700</wp:posOffset>
                </wp:positionV>
                <wp:extent cx="9332913" cy="479014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2913" cy="479014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4687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ce8"/>
                              <w:tblLayout w:type="fixed"/>
                            </w:tblPr>
                            <w:tblGrid>
                              <w:gridCol w:w="1469"/>
                              <w:gridCol w:w="1469"/>
                              <w:gridCol w:w="4407"/>
                              <w:gridCol w:w="2937"/>
                              <w:gridCol w:w="1469"/>
                              <w:gridCol w:w="1468"/>
                              <w:gridCol w:w="1468"/>
                            </w:tblGrid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533" w:hRule="atLeast"/>
                              </w:trPr>
                              <w:tc>
                                <w:tcPr>
                                  <w:tcW w:type="dxa" w:w="146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color w:val="ffffff"/>
                                      <w:sz w:val="22"/>
                                      <w:szCs w:val="22"/>
                                      <w:rtl w:val="0"/>
                                    </w:rPr>
                                    <w:t>The Hazard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Who might be harmed</w:t>
                                  </w:r>
                                </w:p>
                              </w:tc>
                              <w:tc>
                                <w:tcPr>
                                  <w:tcW w:type="dxa" w:w="440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Controls Required</w:t>
                                  </w:r>
                                </w:p>
                              </w:tc>
                              <w:tc>
                                <w:tcPr>
                                  <w:tcW w:type="dxa" w:w="293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Body"/>
                                    <w:spacing w:line="240" w:lineRule="exac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Additional Controls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Action by who?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Action by when?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e3d4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color w:val="ffffff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Done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6680" w:hRule="atLeast"/>
                              </w:trPr>
                              <w:tc>
                                <w:tcPr>
                                  <w:tcW w:type="dxa" w:w="146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Spread of SARS-CoV-2 leading to COVID-19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spacing w:line="240" w:lineRule="exac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Member of Staff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22"/>
                                      <w:szCs w:val="22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Anyone else who may come in contact with you in relation to your business</w:t>
                                  </w:r>
                                </w:p>
                              </w:tc>
                              <w:tc>
                                <w:tcPr>
                                  <w:tcW w:type="dxa" w:w="4406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  <w:rtl w:val="0"/>
                                      <w:lang w:val="en-US"/>
                                    </w:rPr>
                                    <w:t>Travel Arrangements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Consultants will drive to the airport (avoiding public transport), and where necessary a mask will be worn and/or windows open for increased ventilation.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While in the airport and on the flight a facemask will be worn (wherever possible this will be face-fitted to the individual).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For travelling in taxis, a facemask will be worn.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Check local restrictions related to your destination prior to arrival and before departing.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sz w:val="18"/>
                                      <w:szCs w:val="18"/>
                                      <w:u w:val="single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sz w:val="18"/>
                                      <w:szCs w:val="18"/>
                                      <w:u w:val="single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  <w:rtl w:val="0"/>
                                      <w:lang w:val="en-US"/>
                                    </w:rPr>
                                    <w:t>Hygiene Measures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b w:val="1"/>
                                      <w:bCs w:val="1"/>
                                      <w:color w:val="ae3d45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Consultants are familiar in COVID-Safe hygiene measures, and will wash hands frequently with soap and water, where this is not available, will use alcohol-based hand sanitiser.  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Physical and social distancing guidance will be adhered to (2m distance and no more than 6 people gathering as of 14/09/20).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Consultants will monitor themselves for symptoms for up to 7 days following both flights.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New government control measures will be adhered to (came into effect 14/09/20) and consultants will not put themselves at risk.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Alcohol-based sanitisers, tissues and masks will be taken to the client site.</w:t>
                                  </w:r>
                                </w:p>
                              </w:tc>
                              <w:tc>
                                <w:tcPr>
                                  <w:tcW w:type="dxa" w:w="293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At least 2m distance will be adhered to while at the airport and 1m+ will be adhered to while on the flight (where possible) (and any other measures the airline deems prudent).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Staff reminded to catch coughs and sneezes in tissues </w:t>
                                  </w:r>
                                  <w:r>
                                    <w:rPr>
                                      <w:rFonts w:ascii="Arial" w:hAnsi="Arial" w:hint="default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Follow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Catch it, Bin it, Kill it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 and to avoid touching face (eyes, nose and mouth) with unclean hands. 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Encourage staff to report any problems and carry out skin checks (e.g. a rash or reddening of the fingers/hands).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  <w:rtl w:val="0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Fonts w:ascii="Calibri" w:cs="Calibri" w:hAnsi="Calibri" w:eastAsia="Calibri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2"/>
                                      <w:szCs w:val="22"/>
                                      <w:u w:val="none" w:color="000000"/>
                                      <w:vertAlign w:val="baseline"/>
                                      <w:rtl w:val="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cs="Calibri" w:hAnsi="Calibri" w:eastAsia="Calibri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2"/>
                                      <w:szCs w:val="22"/>
                                      <w:u w:val="none" w:color="000000"/>
                                      <w:vertAlign w:val="baseline"/>
                                      <w:rtl w:val="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Body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Consultants will keep themselves updated with any new government guidance for the devolved nation that they are in.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Risk Assessor to complete (should be assigned to the person(s) travelling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Risk Assessor 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  <w:lang w:val="en-US"/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to complete (should be 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  <w:lang w:val="en-US"/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 xml:space="preserve">assigned to 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  <w:lang w:val="en-US"/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the person(s) travelling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  <w:rtl w:val="0"/>
                                      <w:lang w:val="en-US"/>
                                    </w:rPr>
                                    <w:t>Date of travel</w:t>
                                  </w:r>
                                </w:p>
                              </w:tc>
                              <w:tc>
                                <w:tcPr>
                                  <w:tcW w:type="dxa" w:w="146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38.0pt;margin-top:91.0pt;width:734.9pt;height:377.2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4687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ce8"/>
                        <w:tblLayout w:type="fixed"/>
                      </w:tblPr>
                      <w:tblGrid>
                        <w:gridCol w:w="1469"/>
                        <w:gridCol w:w="1469"/>
                        <w:gridCol w:w="4407"/>
                        <w:gridCol w:w="2937"/>
                        <w:gridCol w:w="1469"/>
                        <w:gridCol w:w="1468"/>
                        <w:gridCol w:w="1468"/>
                      </w:tblGrid>
                      <w:tr>
                        <w:tblPrEx>
                          <w:shd w:val="clear" w:color="auto" w:fill="cadce8"/>
                        </w:tblPrEx>
                        <w:trPr>
                          <w:trHeight w:val="533" w:hRule="atLeast"/>
                        </w:trPr>
                        <w:tc>
                          <w:tcPr>
                            <w:tcW w:type="dxa" w:w="146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color w:val="ffffff"/>
                                <w:sz w:val="22"/>
                                <w:szCs w:val="22"/>
                                <w:rtl w:val="0"/>
                              </w:rPr>
                              <w:t>The Hazard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b w:val="1"/>
                                <w:bCs w:val="1"/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Who might be harmed</w:t>
                            </w:r>
                          </w:p>
                        </w:tc>
                        <w:tc>
                          <w:tcPr>
                            <w:tcW w:type="dxa" w:w="440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b w:val="1"/>
                                <w:bCs w:val="1"/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Controls Required</w:t>
                            </w:r>
                          </w:p>
                        </w:tc>
                        <w:tc>
                          <w:tcPr>
                            <w:tcW w:type="dxa" w:w="293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Body"/>
                              <w:spacing w:line="240" w:lineRule="exac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Additional Controls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Action by who?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Action by when?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e3d4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Done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6680" w:hRule="atLeast"/>
                        </w:trPr>
                        <w:tc>
                          <w:tcPr>
                            <w:tcW w:type="dxa" w:w="146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Spread of SARS-CoV-2 leading to COVID-19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spacing w:line="240" w:lineRule="exac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Member of Staff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Anyone else who may come in contact with you in relation to your business</w:t>
                            </w:r>
                          </w:p>
                        </w:tc>
                        <w:tc>
                          <w:tcPr>
                            <w:tcW w:type="dxa" w:w="4406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  <w:rtl w:val="0"/>
                                <w:lang w:val="en-US"/>
                              </w:rPr>
                              <w:t>Travel Arrangements</w:t>
                            </w:r>
                            <w:r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Consultants will drive to the airport (avoiding public transport), and where necessary a mask will be worn and/or windows open for increased ventilation.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While in the airport and on the flight a facemask will be worn (wherever possible this will be face-fitted to the individual).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For travelling in taxis, a facemask will be worn.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Check local restrictions related to your destination prior to arrival and before departing.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  <w:rtl w:val="0"/>
                                <w:lang w:val="en-US"/>
                              </w:rPr>
                              <w:t>Hygiene Measures</w:t>
                            </w:r>
                            <w:r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color w:val="ae3d45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Consultants are familiar in COVID-Safe hygiene measures, and will wash hands frequently with soap and water, where this is not available, will use alcohol-based hand sanitiser.  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Physical and social distancing guidance will be adhered to (2m distance and no more than 6 people gathering as of 14/09/20).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Consultants will monitor themselves for symptoms for up to 7 days following both flights.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New government control measures will be adhered to (came into effect 14/09/20) and consultants will not put themselves at risk.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Alcohol-based sanitisers, tissues and masks will be taken to the client site.</w:t>
                            </w:r>
                          </w:p>
                        </w:tc>
                        <w:tc>
                          <w:tcPr>
                            <w:tcW w:type="dxa" w:w="293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At least 2m distance will be adhered to while at the airport and 1m+ will be adhered to while on the flight (where possible) (and any other measures the airline deems prudent).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Staff reminded to catch coughs and sneezes in tissues </w:t>
                            </w:r>
                            <w:r>
                              <w:rPr>
                                <w:rFonts w:ascii="Arial" w:hAnsi="Arial" w:hint="default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Follow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Catch it, Bin it, Kill it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 and to avoid touching face (eyes, nose and mouth) with unclean hands. 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Encourage staff to report any problems and carry out skin checks (e.g. a rash or reddening of the fingers/hands).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  <w:rtl w:val="0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Fonts w:ascii="Calibri" w:cs="Calibri" w:hAnsi="Calibri" w:eastAsia="Calibri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2"/>
                                <w:szCs w:val="22"/>
                                <w:u w:val="none" w:color="000000"/>
                                <w:vertAlign w:val="baseline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cs="Calibri" w:hAnsi="Calibri" w:eastAsia="Calibri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2"/>
                                <w:szCs w:val="22"/>
                                <w:u w:val="none" w:color="000000"/>
                                <w:vertAlign w:val="baseline"/>
                                <w:rtl w:val="0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Body"/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Consultants will keep themselves updated with any new government guidance for the devolved nation that they are in.</w:t>
                            </w:r>
                            <w:r>
                              <w:rPr>
                                <w:rFonts w:ascii="Arial" w:cs="Arial" w:hAnsi="Arial" w:eastAsia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Risk Assessor to complete (should be assigned to the person(s) travelling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Risk Assessor 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  <w:lang w:val="en-US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to complete (should be 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  <w:lang w:val="en-US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assigned to 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  <w:lang w:val="en-US"/>
                              </w:rPr>
                              <w:br w:type="textWrapping"/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the person(s) travelling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Date of travel</w:t>
                            </w:r>
                          </w:p>
                        </w:tc>
                        <w:tc>
                          <w:tcPr>
                            <w:tcW w:type="dxa" w:w="146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Body"/>
      </w:pP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-267970</wp:posOffset>
                </wp:positionH>
                <wp:positionV relativeFrom="page">
                  <wp:posOffset>1343660</wp:posOffset>
                </wp:positionV>
                <wp:extent cx="9321800" cy="5017110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0" cy="50171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ew_Body"/>
                              <w:rPr>
                                <w:color w:val="64676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646765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COVID-19 General Government Advice</w:t>
                            </w:r>
                            <w:r>
                              <w:rPr>
                                <w:color w:val="646765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England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color w:val="af3c45"/>
                                <w:sz w:val="22"/>
                                <w:szCs w:val="22"/>
                                <w:rtl w:val="0"/>
                                <w:lang w:val="it-IT"/>
                              </w:rPr>
                              <w:t xml:space="preserve">https://www.gov.uk/coronavirus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de-DE"/>
                              </w:rPr>
                              <w:t xml:space="preserve">N Ireland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https://www.nidirect.gov.uk/campaigns/coronavirus-covid-19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Scotland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it-IT"/>
                              </w:rPr>
                              <w:t xml:space="preserve">https://www.gov.scot/coronavirus-covid-19/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Wales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it-IT"/>
                              </w:rPr>
                              <w:t xml:space="preserve">https://gov.wales/coronavirus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New_Body"/>
                              <w:rPr>
                                <w:color w:val="65666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656665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Government Advice on Travel</w:t>
                            </w:r>
                            <w:r>
                              <w:rPr>
                                <w:color w:val="656665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England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 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https://www.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gov.uk/guidance/coronavirus-covid-19-travel-corridors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de-DE"/>
                              </w:rPr>
                              <w:t xml:space="preserve">N Ireland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https://www.nidirect.gov.uk/articles/coronavirus-covid-19-travel-advice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Scotland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color w:val="ae3d45"/>
                                <w:sz w:val="22"/>
                                <w:szCs w:val="22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https://www.gov.scot/publications/coronavirus-covid-19-public-health-checks-at-borders/ 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160" w:line="259" w:lineRule="auto"/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Wales 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  <w:fldChar w:fldCharType="begin" w:fldLock="0"/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  <w:instrText xml:space="preserve"> HYPERLINK "https://gov.wales/coronavirus-travel"</w:instrText>
                            </w:r>
                            <w:r>
                              <w:rPr>
                                <w:rStyle w:val="Link"/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Link"/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it-IT"/>
                              </w:rPr>
                              <w:t>https://gov.wales/coronavirus-travel</w:t>
                            </w:r>
                            <w:r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</w:rPr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-21.1pt;margin-top:105.8pt;width:734.0pt;height:395.0pt;z-index:251667456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ew_Body"/>
                        <w:rPr>
                          <w:color w:val="646765"/>
                          <w:sz w:val="28"/>
                          <w:szCs w:val="28"/>
                        </w:rPr>
                      </w:pPr>
                      <w:r>
                        <w:rPr>
                          <w:b w:val="1"/>
                          <w:bCs w:val="1"/>
                          <w:color w:val="646765"/>
                          <w:sz w:val="28"/>
                          <w:szCs w:val="28"/>
                          <w:rtl w:val="0"/>
                          <w:lang w:val="en-US"/>
                        </w:rPr>
                        <w:t>COVID-19 General Government Advice</w:t>
                      </w:r>
                      <w:r>
                        <w:rPr>
                          <w:color w:val="646765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England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hAnsi="Arial"/>
                          <w:color w:val="af3c45"/>
                          <w:sz w:val="22"/>
                          <w:szCs w:val="22"/>
                          <w:rtl w:val="0"/>
                          <w:lang w:val="it-IT"/>
                        </w:rPr>
                        <w:t xml:space="preserve">https://www.gov.uk/coronavirus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de-DE"/>
                        </w:rPr>
                        <w:t xml:space="preserve">N Ireland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https://www.nidirect.gov.uk/campaigns/coronavirus-covid-19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Scotland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it-IT"/>
                        </w:rPr>
                        <w:t xml:space="preserve">https://www.gov.scot/coronavirus-covid-19/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fr-FR"/>
                        </w:rPr>
                        <w:t xml:space="preserve">Wales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it-IT"/>
                        </w:rPr>
                        <w:t xml:space="preserve">https://gov.wales/coronavirus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New_Body"/>
                        <w:rPr>
                          <w:color w:val="656665"/>
                          <w:sz w:val="28"/>
                          <w:szCs w:val="28"/>
                        </w:rPr>
                      </w:pPr>
                      <w:r>
                        <w:rPr>
                          <w:b w:val="1"/>
                          <w:bCs w:val="1"/>
                          <w:color w:val="656665"/>
                          <w:sz w:val="28"/>
                          <w:szCs w:val="28"/>
                          <w:rtl w:val="0"/>
                          <w:lang w:val="en-US"/>
                        </w:rPr>
                        <w:t>Government Advice on Travel</w:t>
                      </w:r>
                      <w:r>
                        <w:rPr>
                          <w:color w:val="656665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England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 –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https://www.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gov.uk/guidance/coronavirus-covid-19-travel-corridors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  <w:u w:val="single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de-DE"/>
                        </w:rPr>
                        <w:t xml:space="preserve">N Ireland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https://www.nidirect.gov.uk/articles/coronavirus-covid-19-travel-advice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Scotland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>–</w:t>
                      </w:r>
                      <w:r>
                        <w:rPr>
                          <w:rFonts w:ascii="Arial" w:hAnsi="Arial"/>
                          <w:color w:val="ae3d45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 xml:space="preserve">https://www.gov.scot/publications/coronavirus-covid-19-public-health-checks-at-borders/ 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Body"/>
                        <w:spacing w:after="160" w:line="259" w:lineRule="auto"/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fr-FR"/>
                        </w:rPr>
                        <w:t xml:space="preserve">Wales 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0"/>
                        </w:rPr>
                        <w:t xml:space="preserve">– </w:t>
                      </w:r>
                      <w:r>
                        <w:rPr>
                          <w:rStyle w:val="Link"/>
                          <w:rFonts w:ascii="Arial" w:cs="Arial" w:hAnsi="Arial" w:eastAsia="Arial"/>
                          <w:sz w:val="22"/>
                          <w:szCs w:val="22"/>
                        </w:rPr>
                        <w:fldChar w:fldCharType="begin" w:fldLock="0"/>
                      </w:r>
                      <w:r>
                        <w:rPr>
                          <w:rStyle w:val="Link"/>
                          <w:rFonts w:ascii="Arial" w:cs="Arial" w:hAnsi="Arial" w:eastAsia="Arial"/>
                          <w:sz w:val="22"/>
                          <w:szCs w:val="22"/>
                        </w:rPr>
                        <w:instrText xml:space="preserve"> HYPERLINK "https://gov.wales/coronavirus-travel"</w:instrText>
                      </w:r>
                      <w:r>
                        <w:rPr>
                          <w:rStyle w:val="Link"/>
                          <w:rFonts w:ascii="Arial" w:cs="Arial" w:hAnsi="Arial" w:eastAsia="Arial"/>
                          <w:sz w:val="22"/>
                          <w:szCs w:val="22"/>
                        </w:rPr>
                        <w:fldChar w:fldCharType="separate" w:fldLock="0"/>
                      </w:r>
                      <w:r>
                        <w:rPr>
                          <w:rStyle w:val="Link"/>
                          <w:rFonts w:ascii="Arial" w:hAnsi="Arial"/>
                          <w:sz w:val="22"/>
                          <w:szCs w:val="22"/>
                          <w:rtl w:val="0"/>
                          <w:lang w:val="it-IT"/>
                        </w:rPr>
                        <w:t>https://gov.wales/coronavirus-travel</w:t>
                      </w:r>
                      <w:r>
                        <w:rPr>
                          <w:rFonts w:ascii="Arial" w:cs="Arial" w:hAnsi="Arial" w:eastAsia="Arial"/>
                          <w:sz w:val="22"/>
                          <w:szCs w:val="22"/>
                        </w:rPr>
                        <w:fldChar w:fldCharType="end" w:fldLock="0"/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margin">
              <wp:posOffset>-692162</wp:posOffset>
            </wp:positionH>
            <wp:positionV relativeFrom="page">
              <wp:posOffset>0</wp:posOffset>
            </wp:positionV>
            <wp:extent cx="10693552" cy="7556609"/>
            <wp:effectExtent l="0" t="0" r="0" b="0"/>
            <wp:wrapNone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Trave Risk Assessment Template BG_only_V2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693552" cy="755660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pgSz w:w="16840" w:h="11900" w:orient="landscape"/>
      <w:pgMar w:top="1800" w:right="1080" w:bottom="1080" w:left="1080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ew_Body">
    <w:name w:val="New_Body"/>
    <w:next w:val="New_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88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7"/>
      <w:szCs w:val="17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Link">
    <w:name w:val="Link"/>
    <w:rPr>
      <w:color w:val="ae3d45"/>
      <w:u w:val="single" w:color="0000ff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6B_Lesson">
  <a:themeElements>
    <a:clrScheme name="06B_Lesso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97C0"/>
      </a:accent1>
      <a:accent2>
        <a:srgbClr val="4F9D8D"/>
      </a:accent2>
      <a:accent3>
        <a:srgbClr val="517F25"/>
      </a:accent3>
      <a:accent4>
        <a:srgbClr val="C78D31"/>
      </a:accent4>
      <a:accent5>
        <a:srgbClr val="E76702"/>
      </a:accent5>
      <a:accent6>
        <a:srgbClr val="F8653C"/>
      </a:accent6>
      <a:hlink>
        <a:srgbClr val="0000FF"/>
      </a:hlink>
      <a:folHlink>
        <a:srgbClr val="FF00FF"/>
      </a:folHlink>
    </a:clrScheme>
    <a:fontScheme name="06B_Lesso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06B_Lesso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