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5EE28" w14:textId="447FF60B" w:rsidR="003A11AC" w:rsidRPr="0072413D" w:rsidRDefault="00215024">
      <w:pPr>
        <w:spacing w:line="240" w:lineRule="auto"/>
        <w:rPr>
          <w:rFonts w:ascii="Arial" w:hAnsi="Arial" w:cs="Arial"/>
          <w:b/>
          <w:bCs/>
        </w:rPr>
      </w:pPr>
      <w:r w:rsidRPr="0072413D">
        <w:rPr>
          <w:rFonts w:ascii="Arial" w:hAnsi="Arial" w:cs="Arial"/>
          <w:noProof/>
        </w:rPr>
        <w:drawing>
          <wp:inline distT="0" distB="0" distL="0" distR="0" wp14:anchorId="28EB6951" wp14:editId="5493536B">
            <wp:extent cx="1727200" cy="431800"/>
            <wp:effectExtent l="0" t="0" r="0" b="0"/>
            <wp:docPr id="647146634"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146634" name="Picture 2" descr="A close 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7200" cy="431800"/>
                    </a:xfrm>
                    <a:prstGeom prst="rect">
                      <a:avLst/>
                    </a:prstGeom>
                  </pic:spPr>
                </pic:pic>
              </a:graphicData>
            </a:graphic>
          </wp:inline>
        </w:drawing>
      </w:r>
    </w:p>
    <w:p w14:paraId="7D2A7184" w14:textId="684948DB" w:rsidR="003A11AC" w:rsidRPr="0072413D" w:rsidRDefault="003A11AC">
      <w:pPr>
        <w:spacing w:line="240" w:lineRule="auto"/>
        <w:rPr>
          <w:rFonts w:ascii="Arial" w:hAnsi="Arial" w:cs="Arial"/>
          <w:b/>
          <w:bCs/>
        </w:rPr>
      </w:pPr>
    </w:p>
    <w:p w14:paraId="62C8982A" w14:textId="0B7A1163" w:rsidR="00B04940" w:rsidRPr="0072413D" w:rsidRDefault="00B04940">
      <w:pPr>
        <w:spacing w:line="240" w:lineRule="auto"/>
        <w:rPr>
          <w:rFonts w:ascii="Arial" w:hAnsi="Arial" w:cs="Arial"/>
          <w:b/>
          <w:bCs/>
        </w:rPr>
      </w:pPr>
    </w:p>
    <w:p w14:paraId="74B261EE" w14:textId="00F2D1A9" w:rsidR="008D45A0" w:rsidRPr="0072413D" w:rsidRDefault="008D45A0" w:rsidP="008D45A0">
      <w:pPr>
        <w:spacing w:line="240" w:lineRule="auto"/>
        <w:rPr>
          <w:rFonts w:ascii="Arial" w:hAnsi="Arial" w:cs="Arial"/>
        </w:rPr>
      </w:pPr>
      <w:bookmarkStart w:id="0" w:name="_Toc148350697"/>
    </w:p>
    <w:p w14:paraId="5B334F82" w14:textId="77777777" w:rsidR="002F4D99" w:rsidRDefault="002F4D99" w:rsidP="00215024">
      <w:pPr>
        <w:rPr>
          <w:rStyle w:val="HEADINGINTERChar"/>
          <w:rFonts w:ascii="Arial" w:hAnsi="Arial" w:cs="Arial"/>
          <w:sz w:val="60"/>
          <w:szCs w:val="60"/>
        </w:rPr>
      </w:pPr>
      <w:r w:rsidRPr="002F4D99">
        <w:rPr>
          <w:rStyle w:val="HEADINGINTERChar"/>
          <w:rFonts w:ascii="Arial" w:hAnsi="Arial" w:cs="Arial"/>
          <w:sz w:val="60"/>
          <w:szCs w:val="60"/>
        </w:rPr>
        <w:t>Menopause Policy</w:t>
      </w:r>
    </w:p>
    <w:p w14:paraId="33CEFFAA" w14:textId="556C7383" w:rsidR="00464E75" w:rsidRDefault="00AC42F1" w:rsidP="00215024">
      <w:pPr>
        <w:rPr>
          <w:rFonts w:ascii="Arial" w:hAnsi="Arial" w:cs="Arial"/>
          <w:sz w:val="40"/>
          <w:szCs w:val="40"/>
        </w:rPr>
      </w:pPr>
      <w:r>
        <w:rPr>
          <w:rFonts w:ascii="Arial" w:hAnsi="Arial" w:cs="Arial"/>
          <w:sz w:val="40"/>
          <w:szCs w:val="40"/>
        </w:rPr>
        <w:br/>
      </w:r>
      <w:r w:rsidR="002F4D99" w:rsidRPr="002F4D99">
        <w:rPr>
          <w:rFonts w:ascii="Arial" w:hAnsi="Arial" w:cs="Arial"/>
          <w:sz w:val="40"/>
          <w:szCs w:val="40"/>
        </w:rPr>
        <w:t xml:space="preserve">Customisable UK </w:t>
      </w:r>
      <w:proofErr w:type="gramStart"/>
      <w:r w:rsidR="002F4D99" w:rsidRPr="002F4D99">
        <w:rPr>
          <w:rFonts w:ascii="Arial" w:hAnsi="Arial" w:cs="Arial"/>
          <w:sz w:val="40"/>
          <w:szCs w:val="40"/>
        </w:rPr>
        <w:t>template  |</w:t>
      </w:r>
      <w:proofErr w:type="gramEnd"/>
      <w:r w:rsidR="002F4D99" w:rsidRPr="002F4D99">
        <w:rPr>
          <w:rFonts w:ascii="Arial" w:hAnsi="Arial" w:cs="Arial"/>
          <w:sz w:val="40"/>
          <w:szCs w:val="40"/>
        </w:rPr>
        <w:t xml:space="preserve">  July 2026</w:t>
      </w:r>
    </w:p>
    <w:p w14:paraId="34A56A8A" w14:textId="27DE3861" w:rsidR="00E21EFE" w:rsidRDefault="00E21EFE" w:rsidP="00215024">
      <w:pPr>
        <w:rPr>
          <w:rFonts w:ascii="Arial" w:hAnsi="Arial" w:cs="Arial"/>
          <w:sz w:val="40"/>
          <w:szCs w:val="40"/>
        </w:rPr>
      </w:pPr>
      <w:r>
        <w:rPr>
          <w:rFonts w:ascii="Arial" w:hAnsi="Arial" w:cs="Arial"/>
          <w:noProof/>
        </w:rPr>
        <mc:AlternateContent>
          <mc:Choice Requires="wps">
            <w:drawing>
              <wp:anchor distT="0" distB="0" distL="114300" distR="114300" simplePos="0" relativeHeight="251746304" behindDoc="1" locked="0" layoutInCell="1" allowOverlap="1" wp14:anchorId="1B868F9B" wp14:editId="61AEECA3">
                <wp:simplePos x="0" y="0"/>
                <wp:positionH relativeFrom="margin">
                  <wp:posOffset>-100012</wp:posOffset>
                </wp:positionH>
                <wp:positionV relativeFrom="paragraph">
                  <wp:posOffset>262573</wp:posOffset>
                </wp:positionV>
                <wp:extent cx="5759450" cy="985837"/>
                <wp:effectExtent l="0" t="0" r="0" b="5080"/>
                <wp:wrapNone/>
                <wp:docPr id="1501907474" name="Rectangle: Rounded Corners 6"/>
                <wp:cNvGraphicFramePr/>
                <a:graphic xmlns:a="http://schemas.openxmlformats.org/drawingml/2006/main">
                  <a:graphicData uri="http://schemas.microsoft.com/office/word/2010/wordprocessingShape">
                    <wps:wsp>
                      <wps:cNvSpPr/>
                      <wps:spPr>
                        <a:xfrm>
                          <a:off x="0" y="0"/>
                          <a:ext cx="5759450" cy="985837"/>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9524BC" id="Rectangle: Rounded Corners 6" o:spid="_x0000_s1026" style="position:absolute;margin-left:-7.85pt;margin-top:20.7pt;width:453.5pt;height:77.6pt;z-index:-25157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" fillcolor="#9dbd1d" stroked="f" strokeweight="1pt">
                <v:fill opacity="13107f"/>
                <v:stroke joinstyle="miter"/>
                <w10:wrap anchorx="margin"/>
              </v:roundrect>
            </w:pict>
          </mc:Fallback>
        </mc:AlternateContent>
      </w:r>
    </w:p>
    <w:p w14:paraId="3CF19F9A" w14:textId="6914C6D9" w:rsidR="00E21EFE" w:rsidRDefault="002F4D99" w:rsidP="00215024">
      <w:pPr>
        <w:rPr>
          <w:rFonts w:ascii="Arial" w:hAnsi="Arial" w:cs="Arial"/>
        </w:rPr>
      </w:pPr>
      <w:r w:rsidRPr="002F4D99">
        <w:rPr>
          <w:rFonts w:ascii="Arial" w:hAnsi="Arial" w:cs="Arial"/>
          <w:b/>
          <w:bCs/>
          <w:sz w:val="24"/>
          <w:szCs w:val="24"/>
        </w:rPr>
        <w:t>How to use this template</w:t>
      </w:r>
      <w:r w:rsidR="00E21EFE" w:rsidRPr="00E21EFE">
        <w:rPr>
          <w:rFonts w:ascii="Arial" w:hAnsi="Arial" w:cs="Arial"/>
          <w:b/>
          <w:bCs/>
          <w:sz w:val="24"/>
          <w:szCs w:val="24"/>
        </w:rPr>
        <w:t>:</w:t>
      </w:r>
      <w:r w:rsidR="00E21EFE">
        <w:rPr>
          <w:rFonts w:ascii="Arial" w:hAnsi="Arial" w:cs="Arial"/>
          <w:sz w:val="24"/>
          <w:szCs w:val="24"/>
        </w:rPr>
        <w:t xml:space="preserve"> </w:t>
      </w:r>
      <w:r w:rsidRPr="002F4D99">
        <w:rPr>
          <w:rFonts w:ascii="Arial" w:hAnsi="Arial" w:cs="Arial"/>
          <w:sz w:val="24"/>
          <w:szCs w:val="24"/>
        </w:rPr>
        <w:t>Replace all text in square brackets, select responsibilities that reflect your structure, consult employees and any recognised trade union or employee representatives, and obtain appropriate HR/legal review before approval. Delete this box and the drafting notes before issue</w:t>
      </w:r>
      <w:r w:rsidR="0096633E" w:rsidRPr="0096633E">
        <w:rPr>
          <w:rFonts w:ascii="Arial" w:hAnsi="Arial" w:cs="Arial"/>
          <w:sz w:val="24"/>
          <w:szCs w:val="24"/>
        </w:rPr>
        <w:t>.</w:t>
      </w:r>
    </w:p>
    <w:p w14:paraId="0F3CA845" w14:textId="2F3B492F" w:rsidR="00215024" w:rsidRPr="0072413D" w:rsidRDefault="00215024" w:rsidP="00215024">
      <w:pPr>
        <w:rPr>
          <w:rFonts w:ascii="Arial" w:hAnsi="Arial" w:cs="Arial"/>
        </w:rPr>
      </w:pPr>
    </w:p>
    <w:p w14:paraId="09B5BF49" w14:textId="09B96181" w:rsidR="00215024" w:rsidRDefault="00215024" w:rsidP="00215024">
      <w:pPr>
        <w:spacing w:line="360" w:lineRule="auto"/>
        <w:rPr>
          <w:rFonts w:ascii="Inter 18pt" w:hAnsi="Inter 18pt" w:cs="Arial"/>
          <w:sz w:val="22"/>
          <w:szCs w:val="22"/>
        </w:rPr>
      </w:pPr>
    </w:p>
    <w:tbl>
      <w:tblPr>
        <w:tblStyle w:val="TableGrid"/>
        <w:tblW w:w="0" w:type="auto"/>
        <w:tblCellMar>
          <w:top w:w="85" w:type="dxa"/>
          <w:bottom w:w="85" w:type="dxa"/>
        </w:tblCellMar>
        <w:tblLook w:val="04A0" w:firstRow="1" w:lastRow="0" w:firstColumn="1" w:lastColumn="0" w:noHBand="0" w:noVBand="1"/>
      </w:tblPr>
      <w:tblGrid>
        <w:gridCol w:w="4248"/>
        <w:gridCol w:w="4536"/>
      </w:tblGrid>
      <w:tr w:rsidR="002F4D99" w:rsidRPr="007F3900" w14:paraId="7D4E91A6" w14:textId="77777777" w:rsidTr="002F4D99">
        <w:trPr>
          <w:trHeight w:val="253"/>
        </w:trPr>
        <w:tc>
          <w:tcPr>
            <w:tcW w:w="4248" w:type="dxa"/>
            <w:shd w:val="clear" w:color="auto" w:fill="FFFFFF" w:themeFill="background1"/>
          </w:tcPr>
          <w:p w14:paraId="4C3B795E" w14:textId="48FA716F" w:rsidR="002F4D99" w:rsidRPr="007F3900" w:rsidRDefault="002F4D99" w:rsidP="002F4D99">
            <w:pPr>
              <w:pStyle w:val="BodycopyML"/>
              <w:shd w:val="clear" w:color="auto" w:fill="FFFFFF" w:themeFill="background1"/>
            </w:pPr>
            <w:r w:rsidRPr="009D4051">
              <w:t>Organisation</w:t>
            </w:r>
          </w:p>
        </w:tc>
        <w:tc>
          <w:tcPr>
            <w:tcW w:w="4536" w:type="dxa"/>
            <w:shd w:val="clear" w:color="auto" w:fill="FFFFFF" w:themeFill="background1"/>
          </w:tcPr>
          <w:p w14:paraId="20ABE3CA" w14:textId="54CE129D" w:rsidR="002F4D99" w:rsidRPr="007F3900" w:rsidRDefault="002F4D99" w:rsidP="002F4D99">
            <w:pPr>
              <w:pStyle w:val="BodycopyML"/>
              <w:shd w:val="clear" w:color="auto" w:fill="FFFFFF" w:themeFill="background1"/>
            </w:pPr>
            <w:r w:rsidRPr="009D4051">
              <w:t>[ORGANISATION NAME]</w:t>
            </w:r>
          </w:p>
        </w:tc>
      </w:tr>
      <w:tr w:rsidR="002F4D99" w:rsidRPr="007F3900" w14:paraId="61E17637" w14:textId="77777777" w:rsidTr="002F4D99">
        <w:trPr>
          <w:trHeight w:val="253"/>
        </w:trPr>
        <w:tc>
          <w:tcPr>
            <w:tcW w:w="4248" w:type="dxa"/>
            <w:shd w:val="clear" w:color="auto" w:fill="FFFFFF" w:themeFill="background1"/>
          </w:tcPr>
          <w:p w14:paraId="4A368244" w14:textId="03D84F45" w:rsidR="002F4D99" w:rsidRPr="007F3900" w:rsidRDefault="002F4D99" w:rsidP="002F4D99">
            <w:pPr>
              <w:pStyle w:val="BodycopyML"/>
              <w:shd w:val="clear" w:color="auto" w:fill="FFFFFF" w:themeFill="background1"/>
            </w:pPr>
            <w:r w:rsidRPr="009D4051">
              <w:t>Policy owner</w:t>
            </w:r>
          </w:p>
        </w:tc>
        <w:tc>
          <w:tcPr>
            <w:tcW w:w="4536" w:type="dxa"/>
            <w:shd w:val="clear" w:color="auto" w:fill="FFFFFF" w:themeFill="background1"/>
          </w:tcPr>
          <w:p w14:paraId="28305960" w14:textId="03201D75" w:rsidR="002F4D99" w:rsidRPr="007F3900" w:rsidRDefault="002F4D99" w:rsidP="002F4D99">
            <w:pPr>
              <w:pStyle w:val="BodycopyML"/>
              <w:shd w:val="clear" w:color="auto" w:fill="FFFFFF" w:themeFill="background1"/>
            </w:pPr>
            <w:r w:rsidRPr="009D4051">
              <w:t>[ROLE / DEPARTMENT]</w:t>
            </w:r>
          </w:p>
        </w:tc>
      </w:tr>
      <w:tr w:rsidR="002F4D99" w:rsidRPr="007F3900" w14:paraId="6CDA11C2" w14:textId="77777777" w:rsidTr="002F4D99">
        <w:trPr>
          <w:trHeight w:val="253"/>
        </w:trPr>
        <w:tc>
          <w:tcPr>
            <w:tcW w:w="4248" w:type="dxa"/>
            <w:shd w:val="clear" w:color="auto" w:fill="FFFFFF" w:themeFill="background1"/>
          </w:tcPr>
          <w:p w14:paraId="2180FA9E" w14:textId="3EF2CE65" w:rsidR="002F4D99" w:rsidRPr="007F3900" w:rsidRDefault="002F4D99" w:rsidP="002F4D99">
            <w:pPr>
              <w:pStyle w:val="BodycopyML"/>
              <w:shd w:val="clear" w:color="auto" w:fill="FFFFFF" w:themeFill="background1"/>
            </w:pPr>
            <w:r w:rsidRPr="009D4051">
              <w:t>Approved by</w:t>
            </w:r>
          </w:p>
        </w:tc>
        <w:tc>
          <w:tcPr>
            <w:tcW w:w="4536" w:type="dxa"/>
            <w:shd w:val="clear" w:color="auto" w:fill="FFFFFF" w:themeFill="background1"/>
          </w:tcPr>
          <w:p w14:paraId="6C1B42AF" w14:textId="7E9F45D3" w:rsidR="002F4D99" w:rsidRPr="007F3900" w:rsidRDefault="002F4D99" w:rsidP="002F4D99">
            <w:pPr>
              <w:pStyle w:val="BodycopyML"/>
              <w:shd w:val="clear" w:color="auto" w:fill="FFFFFF" w:themeFill="background1"/>
            </w:pPr>
            <w:r w:rsidRPr="009D4051">
              <w:t>[BOARD / EXECUTIVE / COMMITTEE]</w:t>
            </w:r>
          </w:p>
        </w:tc>
      </w:tr>
      <w:tr w:rsidR="002F4D99" w:rsidRPr="007F3900" w14:paraId="74A8D240" w14:textId="77777777" w:rsidTr="002F4D99">
        <w:trPr>
          <w:trHeight w:val="253"/>
        </w:trPr>
        <w:tc>
          <w:tcPr>
            <w:tcW w:w="4248" w:type="dxa"/>
            <w:shd w:val="clear" w:color="auto" w:fill="FFFFFF" w:themeFill="background1"/>
          </w:tcPr>
          <w:p w14:paraId="7997F8C4" w14:textId="1340140E" w:rsidR="002F4D99" w:rsidRPr="001356C9" w:rsidRDefault="002F4D99" w:rsidP="002F4D99">
            <w:pPr>
              <w:pStyle w:val="BodycopyML"/>
              <w:shd w:val="clear" w:color="auto" w:fill="FFFFFF" w:themeFill="background1"/>
            </w:pPr>
            <w:r w:rsidRPr="009D4051">
              <w:t>Approval date</w:t>
            </w:r>
          </w:p>
        </w:tc>
        <w:tc>
          <w:tcPr>
            <w:tcW w:w="4536" w:type="dxa"/>
            <w:shd w:val="clear" w:color="auto" w:fill="FFFFFF" w:themeFill="background1"/>
          </w:tcPr>
          <w:p w14:paraId="562F6E57" w14:textId="79291E21" w:rsidR="002F4D99" w:rsidRPr="001356C9" w:rsidRDefault="002F4D99" w:rsidP="002F4D99">
            <w:pPr>
              <w:pStyle w:val="BodycopyML"/>
              <w:shd w:val="clear" w:color="auto" w:fill="FFFFFF" w:themeFill="background1"/>
            </w:pPr>
            <w:r w:rsidRPr="009D4051">
              <w:t>[DD MONTH YYYY]</w:t>
            </w:r>
          </w:p>
        </w:tc>
      </w:tr>
      <w:tr w:rsidR="002F4D99" w:rsidRPr="007F3900" w14:paraId="5BB8371A" w14:textId="77777777" w:rsidTr="002F4D99">
        <w:trPr>
          <w:trHeight w:val="253"/>
        </w:trPr>
        <w:tc>
          <w:tcPr>
            <w:tcW w:w="4248" w:type="dxa"/>
            <w:shd w:val="clear" w:color="auto" w:fill="FFFFFF" w:themeFill="background1"/>
          </w:tcPr>
          <w:p w14:paraId="0B96C881" w14:textId="778C51C9" w:rsidR="002F4D99" w:rsidRPr="001356C9" w:rsidRDefault="002F4D99" w:rsidP="002F4D99">
            <w:pPr>
              <w:pStyle w:val="BodycopyML"/>
              <w:shd w:val="clear" w:color="auto" w:fill="FFFFFF" w:themeFill="background1"/>
            </w:pPr>
            <w:r w:rsidRPr="009D4051">
              <w:t>Effective date</w:t>
            </w:r>
          </w:p>
        </w:tc>
        <w:tc>
          <w:tcPr>
            <w:tcW w:w="4536" w:type="dxa"/>
            <w:shd w:val="clear" w:color="auto" w:fill="FFFFFF" w:themeFill="background1"/>
          </w:tcPr>
          <w:p w14:paraId="3296BC07" w14:textId="430D6725" w:rsidR="002F4D99" w:rsidRPr="001356C9" w:rsidRDefault="002F4D99" w:rsidP="002F4D99">
            <w:pPr>
              <w:pStyle w:val="BodycopyML"/>
              <w:shd w:val="clear" w:color="auto" w:fill="FFFFFF" w:themeFill="background1"/>
            </w:pPr>
            <w:r w:rsidRPr="009D4051">
              <w:t>[DD MONTH YYYY]</w:t>
            </w:r>
          </w:p>
        </w:tc>
      </w:tr>
      <w:tr w:rsidR="002F4D99" w:rsidRPr="007F3900" w14:paraId="44303427" w14:textId="77777777" w:rsidTr="002F4D99">
        <w:trPr>
          <w:trHeight w:val="253"/>
        </w:trPr>
        <w:tc>
          <w:tcPr>
            <w:tcW w:w="4248" w:type="dxa"/>
            <w:shd w:val="clear" w:color="auto" w:fill="FFFFFF" w:themeFill="background1"/>
          </w:tcPr>
          <w:p w14:paraId="07046F95" w14:textId="743ABCB9" w:rsidR="002F4D99" w:rsidRPr="002167E9" w:rsidRDefault="002F4D99" w:rsidP="002F4D99">
            <w:pPr>
              <w:pStyle w:val="BodycopyML"/>
              <w:shd w:val="clear" w:color="auto" w:fill="FFFFFF" w:themeFill="background1"/>
            </w:pPr>
            <w:r w:rsidRPr="009D4051">
              <w:t>Review date</w:t>
            </w:r>
          </w:p>
        </w:tc>
        <w:tc>
          <w:tcPr>
            <w:tcW w:w="4536" w:type="dxa"/>
            <w:shd w:val="clear" w:color="auto" w:fill="FFFFFF" w:themeFill="background1"/>
          </w:tcPr>
          <w:p w14:paraId="5039604C" w14:textId="0C66ED96" w:rsidR="002F4D99" w:rsidRPr="002167E9" w:rsidRDefault="002F4D99" w:rsidP="002F4D99">
            <w:pPr>
              <w:pStyle w:val="BodycopyML"/>
              <w:shd w:val="clear" w:color="auto" w:fill="FFFFFF" w:themeFill="background1"/>
            </w:pPr>
            <w:r w:rsidRPr="009D4051">
              <w:t>[DD MONTH YYYY OR EARLIER IF REQUIRED]</w:t>
            </w:r>
          </w:p>
        </w:tc>
      </w:tr>
      <w:tr w:rsidR="002F4D99" w:rsidRPr="007F3900" w14:paraId="533B9449" w14:textId="77777777" w:rsidTr="002F4D99">
        <w:trPr>
          <w:trHeight w:val="253"/>
        </w:trPr>
        <w:tc>
          <w:tcPr>
            <w:tcW w:w="4248" w:type="dxa"/>
            <w:shd w:val="clear" w:color="auto" w:fill="FFFFFF" w:themeFill="background1"/>
          </w:tcPr>
          <w:p w14:paraId="084D8F44" w14:textId="63B54804" w:rsidR="002F4D99" w:rsidRPr="002167E9" w:rsidRDefault="002F4D99" w:rsidP="002F4D99">
            <w:pPr>
              <w:pStyle w:val="BodycopyML"/>
              <w:shd w:val="clear" w:color="auto" w:fill="FFFFFF" w:themeFill="background1"/>
            </w:pPr>
            <w:r w:rsidRPr="009D4051">
              <w:t>Version</w:t>
            </w:r>
          </w:p>
        </w:tc>
        <w:tc>
          <w:tcPr>
            <w:tcW w:w="4536" w:type="dxa"/>
            <w:shd w:val="clear" w:color="auto" w:fill="FFFFFF" w:themeFill="background1"/>
          </w:tcPr>
          <w:p w14:paraId="227DE80A" w14:textId="3C98A7F5" w:rsidR="002F4D99" w:rsidRPr="002167E9" w:rsidRDefault="002F4D99" w:rsidP="002F4D99">
            <w:pPr>
              <w:pStyle w:val="BodycopyML"/>
              <w:shd w:val="clear" w:color="auto" w:fill="FFFFFF" w:themeFill="background1"/>
            </w:pPr>
            <w:r w:rsidRPr="009D4051">
              <w:t>[1.0]</w:t>
            </w:r>
          </w:p>
        </w:tc>
      </w:tr>
    </w:tbl>
    <w:p w14:paraId="5795DE07" w14:textId="77777777" w:rsidR="00AC42F1" w:rsidRDefault="00AC42F1" w:rsidP="00215024">
      <w:pPr>
        <w:spacing w:line="360" w:lineRule="auto"/>
        <w:rPr>
          <w:rFonts w:ascii="Inter 18pt" w:hAnsi="Inter 18pt" w:cs="Arial"/>
          <w:sz w:val="22"/>
          <w:szCs w:val="22"/>
        </w:rPr>
      </w:pPr>
    </w:p>
    <w:p w14:paraId="1D913452" w14:textId="77777777" w:rsidR="002F4D99" w:rsidRDefault="002F4D99" w:rsidP="002F4D99">
      <w:pPr>
        <w:pStyle w:val="BodyMenopause"/>
        <w:rPr>
          <w:b/>
          <w:bCs/>
          <w:noProof/>
          <w:sz w:val="32"/>
          <w:szCs w:val="32"/>
        </w:rPr>
      </w:pPr>
    </w:p>
    <w:p w14:paraId="5F74FB7E" w14:textId="77777777" w:rsidR="002F4D99" w:rsidRDefault="002F4D99" w:rsidP="002F4D99">
      <w:pPr>
        <w:pStyle w:val="BodyMenopause"/>
        <w:rPr>
          <w:b/>
          <w:bCs/>
          <w:noProof/>
          <w:sz w:val="32"/>
          <w:szCs w:val="32"/>
        </w:rPr>
      </w:pPr>
    </w:p>
    <w:p w14:paraId="44FC2803" w14:textId="77777777" w:rsidR="002F4D99" w:rsidRDefault="002F4D99" w:rsidP="002F4D99">
      <w:pPr>
        <w:pStyle w:val="BodyMenopause"/>
        <w:rPr>
          <w:b/>
          <w:bCs/>
          <w:noProof/>
          <w:sz w:val="32"/>
          <w:szCs w:val="32"/>
        </w:rPr>
      </w:pPr>
    </w:p>
    <w:p w14:paraId="131E4827" w14:textId="77777777" w:rsidR="002F4D99" w:rsidRDefault="002F4D99" w:rsidP="002F4D99">
      <w:pPr>
        <w:pStyle w:val="BodyMenopause"/>
        <w:rPr>
          <w:b/>
          <w:bCs/>
          <w:noProof/>
          <w:sz w:val="32"/>
          <w:szCs w:val="32"/>
        </w:rPr>
      </w:pPr>
    </w:p>
    <w:p w14:paraId="4B2CE7AD" w14:textId="77777777" w:rsidR="002F4D99" w:rsidRDefault="002F4D99" w:rsidP="002F4D99">
      <w:pPr>
        <w:pStyle w:val="BodyMenopause"/>
        <w:rPr>
          <w:b/>
          <w:bCs/>
          <w:noProof/>
          <w:sz w:val="32"/>
          <w:szCs w:val="32"/>
        </w:rPr>
      </w:pPr>
    </w:p>
    <w:p w14:paraId="414AA924" w14:textId="77777777" w:rsidR="002F4D99" w:rsidRDefault="002F4D99" w:rsidP="002F4D99">
      <w:pPr>
        <w:pStyle w:val="BodyMenopause"/>
        <w:rPr>
          <w:b/>
          <w:bCs/>
          <w:noProof/>
          <w:sz w:val="32"/>
          <w:szCs w:val="32"/>
        </w:rPr>
      </w:pPr>
    </w:p>
    <w:p w14:paraId="204E35B3" w14:textId="77777777" w:rsidR="002F4D99" w:rsidRDefault="002F4D99" w:rsidP="002F4D99">
      <w:pPr>
        <w:pStyle w:val="BodyMenopause"/>
        <w:rPr>
          <w:b/>
          <w:bCs/>
          <w:noProof/>
          <w:sz w:val="32"/>
          <w:szCs w:val="32"/>
        </w:rPr>
      </w:pPr>
    </w:p>
    <w:p w14:paraId="7E2D1768" w14:textId="77777777" w:rsidR="002F4D99" w:rsidRDefault="002F4D99" w:rsidP="002F4D99">
      <w:pPr>
        <w:pStyle w:val="BodyMenopause"/>
        <w:rPr>
          <w:b/>
          <w:bCs/>
          <w:noProof/>
          <w:sz w:val="32"/>
          <w:szCs w:val="32"/>
        </w:rPr>
      </w:pPr>
    </w:p>
    <w:p w14:paraId="5707BA55" w14:textId="22E7FC13" w:rsidR="002F4D99" w:rsidRDefault="002F4D99" w:rsidP="002F4D99">
      <w:pPr>
        <w:pStyle w:val="BodyMenopause"/>
        <w:spacing w:after="240"/>
        <w:rPr>
          <w:b/>
          <w:bCs/>
          <w:noProof/>
          <w:sz w:val="32"/>
          <w:szCs w:val="32"/>
        </w:rPr>
      </w:pPr>
      <w:r w:rsidRPr="002F4D99">
        <w:rPr>
          <w:b/>
          <w:bCs/>
          <w:noProof/>
          <w:sz w:val="32"/>
          <w:szCs w:val="32"/>
        </w:rPr>
        <w:lastRenderedPageBreak/>
        <w:t>Policy statement</w:t>
      </w:r>
    </w:p>
    <w:p w14:paraId="4BB49763" w14:textId="69E0F461" w:rsidR="002F4D99" w:rsidRDefault="002F4D99" w:rsidP="002F4D99">
      <w:pPr>
        <w:pStyle w:val="BodyMenopause"/>
      </w:pPr>
      <w:r w:rsidRPr="0096633E">
        <w:t xml:space="preserve">A </w:t>
      </w:r>
      <w:r>
        <w:t xml:space="preserve">[ORGANISATION NAME] is committed to creating an inclusive workplace in which anyone experiencing perimenopause, menopause or </w:t>
      </w:r>
      <w:r>
        <w:t>post menopause</w:t>
      </w:r>
      <w:r>
        <w:t xml:space="preserve"> is treated with dignity, respect and understanding, and is supported to remain healthy, safe and effective at work.</w:t>
      </w:r>
    </w:p>
    <w:p w14:paraId="7F12986B" w14:textId="77777777" w:rsidR="002F4D99" w:rsidRDefault="002F4D99" w:rsidP="002F4D99">
      <w:pPr>
        <w:pStyle w:val="BodyMenopause"/>
      </w:pPr>
    </w:p>
    <w:p w14:paraId="6A209D89" w14:textId="7396E66B" w:rsidR="002F4D99" w:rsidRDefault="002F4D99" w:rsidP="002F4D99">
      <w:pPr>
        <w:pStyle w:val="BodyMenopause"/>
      </w:pPr>
      <w:r>
        <w:t>We recognise that experiences vary significantly. Some people have few or no symptoms; others experience symptoms that affect their wellbeing or work. We will listen without judgement, avoid assumptions, consider support individually and take reasonable, proportionate steps to remove workplace barriers.</w:t>
      </w:r>
    </w:p>
    <w:p w14:paraId="0E1B2FA7" w14:textId="0048722E" w:rsidR="002F4D99" w:rsidRDefault="002F4D99" w:rsidP="002F4D99">
      <w:pPr>
        <w:pStyle w:val="BodyMenopause"/>
      </w:pPr>
      <w:r>
        <w:t>No employee will be disadvantaged, subjected to harassment or treated less favourably because of menopause-related symptoms, a request for support, an agreed adjustment, or an association with someone experiencing menopause.</w:t>
      </w:r>
    </w:p>
    <w:p w14:paraId="0BFB2402" w14:textId="77777777" w:rsidR="00231C6A" w:rsidRPr="0072413D" w:rsidRDefault="00231C6A">
      <w:pPr>
        <w:spacing w:line="240" w:lineRule="auto"/>
        <w:rPr>
          <w:rFonts w:ascii="Arial" w:hAnsi="Arial" w:cs="Arial"/>
          <w:noProof/>
        </w:rPr>
      </w:pPr>
    </w:p>
    <w:bookmarkEnd w:id="0"/>
    <w:p w14:paraId="4B6FDC77" w14:textId="39E7E416" w:rsidR="0096633E" w:rsidRDefault="002F4D99" w:rsidP="002F4D99">
      <w:pPr>
        <w:spacing w:after="240"/>
        <w:rPr>
          <w:rFonts w:ascii="Arial" w:hAnsi="Arial" w:cs="Arial"/>
          <w:b/>
          <w:bCs/>
          <w:noProof/>
          <w:sz w:val="32"/>
          <w:szCs w:val="32"/>
        </w:rPr>
      </w:pPr>
      <w:r w:rsidRPr="002F4D99">
        <w:rPr>
          <w:rFonts w:ascii="Arial" w:hAnsi="Arial" w:cs="Arial"/>
          <w:b/>
          <w:bCs/>
          <w:noProof/>
          <w:sz w:val="32"/>
          <w:szCs w:val="32"/>
        </w:rPr>
        <w:t>Purpose</w:t>
      </w:r>
    </w:p>
    <w:p w14:paraId="6C2382B4" w14:textId="18704946" w:rsidR="002F4D99" w:rsidRPr="00AC42F1" w:rsidRDefault="002F4D99" w:rsidP="002F4D99">
      <w:pPr>
        <w:spacing w:after="240"/>
        <w:rPr>
          <w:rFonts w:ascii="Arial" w:hAnsi="Arial" w:cs="Arial"/>
        </w:rPr>
      </w:pPr>
      <w:r w:rsidRPr="002F4D99">
        <w:rPr>
          <w:rFonts w:ascii="Arial" w:hAnsi="Arial" w:cs="Arial"/>
          <w:sz w:val="24"/>
          <w:szCs w:val="24"/>
        </w:rPr>
        <w:t>This policy explains how [ORGANISATION NAME] will:</w:t>
      </w:r>
    </w:p>
    <w:p w14:paraId="6BFFD987" w14:textId="32903F1B" w:rsidR="002F4D99" w:rsidRDefault="002F4D99" w:rsidP="002F4D99">
      <w:pPr>
        <w:pStyle w:val="BulletsMenopause"/>
      </w:pPr>
      <w:r>
        <w:t>promote awareness and reduce stigma around menopause;</w:t>
      </w:r>
    </w:p>
    <w:p w14:paraId="5148F0C6" w14:textId="77777777" w:rsidR="002F4D99" w:rsidRDefault="002F4D99" w:rsidP="002F4D99">
      <w:pPr>
        <w:pStyle w:val="BulletsMenopause"/>
      </w:pPr>
      <w:r>
        <w:t>provide a clear and supportive route for employees to raise concerns or request support;</w:t>
      </w:r>
    </w:p>
    <w:p w14:paraId="7649C8F3" w14:textId="77777777" w:rsidR="002F4D99" w:rsidRDefault="002F4D99" w:rsidP="002F4D99">
      <w:pPr>
        <w:pStyle w:val="BulletsMenopause"/>
      </w:pPr>
      <w:r>
        <w:t>identify and manage work-related risks that may interact with symptoms;</w:t>
      </w:r>
    </w:p>
    <w:p w14:paraId="07AEF722" w14:textId="77777777" w:rsidR="002F4D99" w:rsidRDefault="002F4D99" w:rsidP="002F4D99">
      <w:pPr>
        <w:pStyle w:val="BulletsMenopause"/>
      </w:pPr>
      <w:r>
        <w:t>consider and review workplace adjustments fairly and promptly;</w:t>
      </w:r>
    </w:p>
    <w:p w14:paraId="5E4B99B5" w14:textId="77777777" w:rsidR="002F4D99" w:rsidRDefault="002F4D99" w:rsidP="002F4D99">
      <w:pPr>
        <w:pStyle w:val="BulletsMenopause"/>
      </w:pPr>
      <w:r>
        <w:t>equip managers to respond sensitively and consistently; and</w:t>
      </w:r>
    </w:p>
    <w:p w14:paraId="6395E6E4" w14:textId="75572FBE" w:rsidR="002F4D99" w:rsidRDefault="002F4D99" w:rsidP="002F4D99">
      <w:pPr>
        <w:pStyle w:val="BulletsMenopause"/>
      </w:pPr>
      <w:r>
        <w:t>monitor whether our approach is effective and inclusive.</w:t>
      </w:r>
    </w:p>
    <w:p w14:paraId="3FBDAC89" w14:textId="77777777" w:rsidR="002F4D99" w:rsidRDefault="002F4D99" w:rsidP="002F4D99">
      <w:pPr>
        <w:pStyle w:val="BulletsMenopause"/>
        <w:numPr>
          <w:ilvl w:val="0"/>
          <w:numId w:val="0"/>
        </w:numPr>
      </w:pPr>
    </w:p>
    <w:p w14:paraId="42DCE001" w14:textId="70CC66A9" w:rsidR="002F4D99" w:rsidRDefault="002F4D99" w:rsidP="002F4D99">
      <w:pPr>
        <w:spacing w:after="240"/>
        <w:rPr>
          <w:rFonts w:ascii="Arial" w:hAnsi="Arial" w:cs="Arial"/>
          <w:b/>
          <w:bCs/>
          <w:noProof/>
          <w:sz w:val="32"/>
          <w:szCs w:val="32"/>
        </w:rPr>
      </w:pPr>
      <w:r w:rsidRPr="002F4D99">
        <w:rPr>
          <w:rFonts w:ascii="Arial" w:hAnsi="Arial" w:cs="Arial"/>
          <w:b/>
          <w:bCs/>
          <w:noProof/>
          <w:sz w:val="32"/>
          <w:szCs w:val="32"/>
        </w:rPr>
        <w:t>Scope</w:t>
      </w:r>
    </w:p>
    <w:p w14:paraId="1B79E421" w14:textId="77777777" w:rsidR="008E6277" w:rsidRPr="008E6277" w:rsidRDefault="008E6277" w:rsidP="008E6277">
      <w:pPr>
        <w:spacing w:after="240"/>
        <w:rPr>
          <w:rFonts w:ascii="Arial" w:hAnsi="Arial" w:cs="Arial"/>
          <w:sz w:val="24"/>
          <w:szCs w:val="24"/>
        </w:rPr>
      </w:pPr>
      <w:r w:rsidRPr="008E6277">
        <w:rPr>
          <w:rFonts w:ascii="Arial" w:hAnsi="Arial" w:cs="Arial"/>
          <w:sz w:val="24"/>
          <w:szCs w:val="24"/>
        </w:rPr>
        <w:t>This policy applies to all employees [and, where appropriate, workers, agency workers, contractors, volunteers and applicants]. It applies across all work locations and arrangements, including remote and hybrid work.</w:t>
      </w:r>
    </w:p>
    <w:p w14:paraId="1EF164C8" w14:textId="1367B7AC" w:rsidR="008E6277" w:rsidRPr="008E6277" w:rsidRDefault="008E6277" w:rsidP="008E6277">
      <w:pPr>
        <w:rPr>
          <w:rFonts w:ascii="Arial" w:hAnsi="Arial" w:cs="Arial"/>
          <w:sz w:val="24"/>
          <w:szCs w:val="24"/>
        </w:rPr>
      </w:pPr>
      <w:r>
        <w:rPr>
          <w:rFonts w:ascii="Arial" w:hAnsi="Arial" w:cs="Arial"/>
          <w:noProof/>
        </w:rPr>
        <mc:AlternateContent>
          <mc:Choice Requires="wps">
            <w:drawing>
              <wp:anchor distT="0" distB="0" distL="114300" distR="114300" simplePos="0" relativeHeight="251781120" behindDoc="1" locked="0" layoutInCell="1" allowOverlap="1" wp14:anchorId="6F25169F" wp14:editId="155B63BB">
                <wp:simplePos x="0" y="0"/>
                <wp:positionH relativeFrom="margin">
                  <wp:posOffset>-99695</wp:posOffset>
                </wp:positionH>
                <wp:positionV relativeFrom="paragraph">
                  <wp:posOffset>931862</wp:posOffset>
                </wp:positionV>
                <wp:extent cx="5759450" cy="985520"/>
                <wp:effectExtent l="0" t="0" r="0" b="5080"/>
                <wp:wrapNone/>
                <wp:docPr id="706428878" name="Rectangle: Rounded Corners 6"/>
                <wp:cNvGraphicFramePr/>
                <a:graphic xmlns:a="http://schemas.openxmlformats.org/drawingml/2006/main">
                  <a:graphicData uri="http://schemas.microsoft.com/office/word/2010/wordprocessingShape">
                    <wps:wsp>
                      <wps:cNvSpPr/>
                      <wps:spPr>
                        <a:xfrm>
                          <a:off x="0" y="0"/>
                          <a:ext cx="5759450" cy="985520"/>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FEE73D" id="Rectangle: Rounded Corners 6" o:spid="_x0000_s1026" style="position:absolute;margin-left:-7.85pt;margin-top:73.35pt;width:453.5pt;height:77.6pt;z-index:-251535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" fillcolor="#9dbd1d" stroked="f" strokeweight="1pt">
                <v:fill opacity="13107f"/>
                <v:stroke joinstyle="miter"/>
                <w10:wrap anchorx="margin"/>
              </v:roundrect>
            </w:pict>
          </mc:Fallback>
        </mc:AlternateContent>
      </w:r>
      <w:r w:rsidRPr="008E6277">
        <w:rPr>
          <w:rFonts w:ascii="Arial" w:hAnsi="Arial" w:cs="Arial"/>
          <w:sz w:val="24"/>
          <w:szCs w:val="24"/>
        </w:rPr>
        <w:t>The policy supports anyone directly experiencing menopause and recognises that colleagues, partners and carers may also be affected. It does not replace medical advice, contractual terms, collective agreements or the organisation’s duties under applicable law.</w:t>
      </w:r>
      <w:r>
        <w:rPr>
          <w:rFonts w:ascii="Arial" w:hAnsi="Arial" w:cs="Arial"/>
          <w:sz w:val="24"/>
          <w:szCs w:val="24"/>
        </w:rPr>
        <w:br/>
      </w:r>
    </w:p>
    <w:p w14:paraId="1EF53574" w14:textId="536CE3B0" w:rsidR="0096633E" w:rsidRPr="008E6277" w:rsidRDefault="008E6277" w:rsidP="0096633E">
      <w:pPr>
        <w:rPr>
          <w:rFonts w:ascii="Arial" w:hAnsi="Arial" w:cs="Arial"/>
        </w:rPr>
      </w:pPr>
      <w:r w:rsidRPr="008E6277">
        <w:rPr>
          <w:rFonts w:ascii="Arial" w:hAnsi="Arial" w:cs="Arial"/>
          <w:b/>
          <w:bCs/>
          <w:sz w:val="24"/>
          <w:szCs w:val="24"/>
        </w:rPr>
        <w:t>Inclusive language</w:t>
      </w:r>
      <w:r>
        <w:rPr>
          <w:rFonts w:ascii="Arial" w:hAnsi="Arial" w:cs="Arial"/>
          <w:b/>
          <w:bCs/>
          <w:sz w:val="24"/>
          <w:szCs w:val="24"/>
        </w:rPr>
        <w:t>:</w:t>
      </w:r>
      <w:r w:rsidRPr="008E6277">
        <w:rPr>
          <w:rFonts w:ascii="Arial" w:hAnsi="Arial" w:cs="Arial"/>
          <w:b/>
          <w:bCs/>
          <w:sz w:val="24"/>
          <w:szCs w:val="24"/>
        </w:rPr>
        <w:t xml:space="preserve"> </w:t>
      </w:r>
      <w:r w:rsidRPr="008E6277">
        <w:rPr>
          <w:rFonts w:ascii="Arial" w:hAnsi="Arial" w:cs="Arial"/>
          <w:sz w:val="24"/>
          <w:szCs w:val="24"/>
        </w:rPr>
        <w:t>Menopause most commonly affects women, but some trans men, non-binary people and intersex people may also experience menopause. The organisation will provide support based on individual need and will respect each person’s identity and language.</w:t>
      </w:r>
    </w:p>
    <w:p w14:paraId="1BD03803" w14:textId="2942E5CC" w:rsidR="0096633E" w:rsidRDefault="008E6277" w:rsidP="008E6277">
      <w:pPr>
        <w:pStyle w:val="BodyMenopause"/>
        <w:spacing w:after="240"/>
        <w:rPr>
          <w:b/>
          <w:bCs/>
          <w:noProof/>
          <w:sz w:val="32"/>
          <w:szCs w:val="32"/>
        </w:rPr>
      </w:pPr>
      <w:r w:rsidRPr="008E6277">
        <w:rPr>
          <w:b/>
          <w:bCs/>
          <w:noProof/>
          <w:sz w:val="32"/>
          <w:szCs w:val="32"/>
        </w:rPr>
        <w:lastRenderedPageBreak/>
        <w:t>Definitions</w:t>
      </w:r>
    </w:p>
    <w:tbl>
      <w:tblPr>
        <w:tblStyle w:val="TableGrid"/>
        <w:tblW w:w="0" w:type="auto"/>
        <w:tblCellMar>
          <w:top w:w="85" w:type="dxa"/>
          <w:bottom w:w="85" w:type="dxa"/>
        </w:tblCellMar>
        <w:tblLook w:val="04A0" w:firstRow="1" w:lastRow="0" w:firstColumn="1" w:lastColumn="0" w:noHBand="0" w:noVBand="1"/>
      </w:tblPr>
      <w:tblGrid>
        <w:gridCol w:w="1951"/>
        <w:gridCol w:w="7059"/>
      </w:tblGrid>
      <w:tr w:rsidR="008E6277" w:rsidRPr="0072413D" w14:paraId="24A5203B" w14:textId="77777777" w:rsidTr="0017271A">
        <w:trPr>
          <w:trHeight w:val="253"/>
        </w:trPr>
        <w:tc>
          <w:tcPr>
            <w:tcW w:w="1838" w:type="dxa"/>
            <w:shd w:val="clear" w:color="auto" w:fill="FFFFFF" w:themeFill="background1"/>
          </w:tcPr>
          <w:p w14:paraId="2F3A3B0A" w14:textId="0EF2F8B0" w:rsidR="008E6277" w:rsidRPr="00C37527" w:rsidRDefault="008E6277" w:rsidP="008E6277">
            <w:pPr>
              <w:pStyle w:val="BodycopyML"/>
              <w:shd w:val="clear" w:color="auto" w:fill="FFFFFF" w:themeFill="background1"/>
              <w:rPr>
                <w:b/>
                <w:bCs/>
              </w:rPr>
            </w:pPr>
            <w:r w:rsidRPr="00936537">
              <w:t>Perimenopause</w:t>
            </w:r>
          </w:p>
        </w:tc>
        <w:tc>
          <w:tcPr>
            <w:tcW w:w="7110" w:type="dxa"/>
            <w:shd w:val="clear" w:color="auto" w:fill="FFFFFF" w:themeFill="background1"/>
          </w:tcPr>
          <w:p w14:paraId="67F7B344" w14:textId="6B6D6E22" w:rsidR="008E6277" w:rsidRPr="007F3900" w:rsidRDefault="008E6277" w:rsidP="008E6277">
            <w:pPr>
              <w:pStyle w:val="BodycopyML"/>
              <w:shd w:val="clear" w:color="auto" w:fill="FFFFFF" w:themeFill="background1"/>
            </w:pPr>
            <w:r w:rsidRPr="00936537">
              <w:t>The time leading up to menopause when hormone levels fluctuate and symptoms may begin. It can last several years.</w:t>
            </w:r>
          </w:p>
        </w:tc>
      </w:tr>
      <w:tr w:rsidR="008E6277" w:rsidRPr="0072413D" w14:paraId="03199323" w14:textId="77777777" w:rsidTr="0017271A">
        <w:trPr>
          <w:trHeight w:val="253"/>
        </w:trPr>
        <w:tc>
          <w:tcPr>
            <w:tcW w:w="1838" w:type="dxa"/>
            <w:shd w:val="clear" w:color="auto" w:fill="FFFFFF" w:themeFill="background1"/>
          </w:tcPr>
          <w:p w14:paraId="6DD239D1" w14:textId="543E1C94" w:rsidR="008E6277" w:rsidRPr="00C37527" w:rsidRDefault="008E6277" w:rsidP="008E6277">
            <w:pPr>
              <w:pStyle w:val="BodycopyML"/>
              <w:shd w:val="clear" w:color="auto" w:fill="FFFFFF" w:themeFill="background1"/>
              <w:rPr>
                <w:b/>
                <w:bCs/>
              </w:rPr>
            </w:pPr>
            <w:r w:rsidRPr="00936537">
              <w:t>Menopause</w:t>
            </w:r>
          </w:p>
        </w:tc>
        <w:tc>
          <w:tcPr>
            <w:tcW w:w="7110" w:type="dxa"/>
            <w:shd w:val="clear" w:color="auto" w:fill="FFFFFF" w:themeFill="background1"/>
          </w:tcPr>
          <w:p w14:paraId="35010495" w14:textId="0DA52F7E" w:rsidR="008E6277" w:rsidRPr="007F3900" w:rsidRDefault="008E6277" w:rsidP="008E6277">
            <w:pPr>
              <w:pStyle w:val="BodycopyML"/>
              <w:shd w:val="clear" w:color="auto" w:fill="FFFFFF" w:themeFill="background1"/>
            </w:pPr>
            <w:r w:rsidRPr="00936537">
              <w:t>A biological stage reached when a person has not had a menstrual period for 12 consecutive months, where this is not explained by another cause. In the UK, the average age is 51, but menopause can occur earlier or later.</w:t>
            </w:r>
          </w:p>
        </w:tc>
      </w:tr>
      <w:tr w:rsidR="008E6277" w:rsidRPr="0072413D" w14:paraId="7E993449" w14:textId="77777777" w:rsidTr="0017271A">
        <w:trPr>
          <w:trHeight w:val="253"/>
        </w:trPr>
        <w:tc>
          <w:tcPr>
            <w:tcW w:w="1838" w:type="dxa"/>
            <w:shd w:val="clear" w:color="auto" w:fill="FFFFFF" w:themeFill="background1"/>
          </w:tcPr>
          <w:p w14:paraId="072E5260" w14:textId="6196AAF9" w:rsidR="008E6277" w:rsidRPr="00C37527" w:rsidRDefault="008E6277" w:rsidP="008E6277">
            <w:pPr>
              <w:pStyle w:val="BodycopyML"/>
              <w:shd w:val="clear" w:color="auto" w:fill="FFFFFF" w:themeFill="background1"/>
              <w:rPr>
                <w:b/>
                <w:bCs/>
              </w:rPr>
            </w:pPr>
            <w:r w:rsidRPr="00936537">
              <w:t>Postmenopause</w:t>
            </w:r>
          </w:p>
        </w:tc>
        <w:tc>
          <w:tcPr>
            <w:tcW w:w="7110" w:type="dxa"/>
            <w:shd w:val="clear" w:color="auto" w:fill="FFFFFF" w:themeFill="background1"/>
          </w:tcPr>
          <w:p w14:paraId="171AEA3F" w14:textId="1F9FEE2E" w:rsidR="008E6277" w:rsidRPr="007F3900" w:rsidRDefault="008E6277" w:rsidP="008E6277">
            <w:pPr>
              <w:pStyle w:val="BodycopyML"/>
              <w:shd w:val="clear" w:color="auto" w:fill="FFFFFF" w:themeFill="background1"/>
            </w:pPr>
            <w:r w:rsidRPr="00936537">
              <w:t>The time after menopause. Some symptoms may continue, and longer-term health considerations may remain relevant.</w:t>
            </w:r>
          </w:p>
        </w:tc>
      </w:tr>
      <w:tr w:rsidR="008E6277" w:rsidRPr="0072413D" w14:paraId="12A07C27" w14:textId="77777777" w:rsidTr="0017271A">
        <w:trPr>
          <w:trHeight w:val="253"/>
        </w:trPr>
        <w:tc>
          <w:tcPr>
            <w:tcW w:w="1838" w:type="dxa"/>
            <w:shd w:val="clear" w:color="auto" w:fill="FFFFFF" w:themeFill="background1"/>
          </w:tcPr>
          <w:p w14:paraId="5677DB6D" w14:textId="556B7DB1" w:rsidR="008E6277" w:rsidRPr="00C37527" w:rsidRDefault="008E6277" w:rsidP="008E6277">
            <w:pPr>
              <w:pStyle w:val="BodycopyML"/>
              <w:shd w:val="clear" w:color="auto" w:fill="FFFFFF" w:themeFill="background1"/>
              <w:rPr>
                <w:b/>
                <w:bCs/>
              </w:rPr>
            </w:pPr>
            <w:r w:rsidRPr="00936537">
              <w:t>Early or premature menopause</w:t>
            </w:r>
          </w:p>
        </w:tc>
        <w:tc>
          <w:tcPr>
            <w:tcW w:w="7110" w:type="dxa"/>
            <w:shd w:val="clear" w:color="auto" w:fill="FFFFFF" w:themeFill="background1"/>
          </w:tcPr>
          <w:p w14:paraId="4F29D36A" w14:textId="018A6D87" w:rsidR="008E6277" w:rsidRPr="001356C9" w:rsidRDefault="008E6277" w:rsidP="008E6277">
            <w:pPr>
              <w:pStyle w:val="BodycopyML"/>
              <w:shd w:val="clear" w:color="auto" w:fill="FFFFFF" w:themeFill="background1"/>
            </w:pPr>
            <w:r w:rsidRPr="00936537">
              <w:t>Menopause occurring earlier than usual. Premature ovarian insufficiency is generally used where ovarian function is lost before age 40.</w:t>
            </w:r>
          </w:p>
        </w:tc>
      </w:tr>
      <w:tr w:rsidR="008E6277" w:rsidRPr="0072413D" w14:paraId="52F36774" w14:textId="77777777" w:rsidTr="0017271A">
        <w:trPr>
          <w:trHeight w:val="253"/>
        </w:trPr>
        <w:tc>
          <w:tcPr>
            <w:tcW w:w="1838" w:type="dxa"/>
            <w:shd w:val="clear" w:color="auto" w:fill="FFFFFF" w:themeFill="background1"/>
          </w:tcPr>
          <w:p w14:paraId="31C79433" w14:textId="1590BF9D" w:rsidR="008E6277" w:rsidRPr="00C37527" w:rsidRDefault="008E6277" w:rsidP="008E6277">
            <w:pPr>
              <w:pStyle w:val="BodycopyML"/>
              <w:shd w:val="clear" w:color="auto" w:fill="FFFFFF" w:themeFill="background1"/>
              <w:rPr>
                <w:b/>
                <w:bCs/>
              </w:rPr>
            </w:pPr>
            <w:r w:rsidRPr="00936537">
              <w:t>Medical or surgical menopause</w:t>
            </w:r>
          </w:p>
        </w:tc>
        <w:tc>
          <w:tcPr>
            <w:tcW w:w="7110" w:type="dxa"/>
            <w:shd w:val="clear" w:color="auto" w:fill="FFFFFF" w:themeFill="background1"/>
          </w:tcPr>
          <w:p w14:paraId="508D2C90" w14:textId="239A2742" w:rsidR="008E6277" w:rsidRPr="001356C9" w:rsidRDefault="008E6277" w:rsidP="008E6277">
            <w:pPr>
              <w:pStyle w:val="BodycopyML"/>
              <w:shd w:val="clear" w:color="auto" w:fill="FFFFFF" w:themeFill="background1"/>
            </w:pPr>
            <w:r w:rsidRPr="00936537">
              <w:t>Menopause caused or triggered by medical treatment or surgery. Symptoms may begin suddenly.</w:t>
            </w:r>
          </w:p>
        </w:tc>
      </w:tr>
    </w:tbl>
    <w:p w14:paraId="71C54091" w14:textId="77777777" w:rsidR="0096633E" w:rsidRDefault="0096633E" w:rsidP="001356C9">
      <w:pPr>
        <w:pStyle w:val="BodyMenopause"/>
        <w:rPr>
          <w:b/>
          <w:bCs/>
        </w:rPr>
      </w:pPr>
    </w:p>
    <w:p w14:paraId="2D42429B" w14:textId="2E47311F" w:rsidR="0096633E" w:rsidRDefault="008E6277" w:rsidP="0096633E">
      <w:pPr>
        <w:pStyle w:val="Numbersmenopause"/>
        <w:numPr>
          <w:ilvl w:val="0"/>
          <w:numId w:val="0"/>
        </w:numPr>
        <w:spacing w:after="120"/>
        <w:ind w:left="720" w:hanging="720"/>
        <w:rPr>
          <w:b/>
          <w:bCs/>
          <w:noProof/>
          <w:sz w:val="32"/>
          <w:szCs w:val="32"/>
        </w:rPr>
      </w:pPr>
      <w:r w:rsidRPr="008E6277">
        <w:rPr>
          <w:b/>
          <w:bCs/>
          <w:noProof/>
          <w:sz w:val="32"/>
          <w:szCs w:val="32"/>
        </w:rPr>
        <w:t>Legal and organisational context</w:t>
      </w:r>
      <w:r w:rsidR="0096633E" w:rsidRPr="0096633E">
        <w:rPr>
          <w:b/>
          <w:bCs/>
          <w:noProof/>
          <w:sz w:val="32"/>
          <w:szCs w:val="32"/>
        </w:rPr>
        <w:t xml:space="preserve"> </w:t>
      </w:r>
    </w:p>
    <w:p w14:paraId="023F112F" w14:textId="034A5B27" w:rsidR="008E6277" w:rsidRPr="008E6277" w:rsidRDefault="008E6277" w:rsidP="008E6277">
      <w:pPr>
        <w:pStyle w:val="MLHeading"/>
        <w:spacing w:after="240"/>
        <w:rPr>
          <w:b w:val="0"/>
          <w:bCs w:val="0"/>
          <w:noProof w:val="0"/>
          <w:sz w:val="24"/>
          <w:szCs w:val="24"/>
        </w:rPr>
      </w:pPr>
      <w:r w:rsidRPr="008E6277">
        <w:rPr>
          <w:b w:val="0"/>
          <w:bCs w:val="0"/>
          <w:noProof w:val="0"/>
          <w:sz w:val="24"/>
          <w:szCs w:val="24"/>
        </w:rPr>
        <w:t>Menopause is not itself a protected characteristic under the Equality Act 2010. However, treatment connected with menopause may engage protections relating to sex, age, disability and gender reassignment. Symptoms may amount to a disability where they have a substantial and long-term adverse effect on normal day-to-day activities. Where the disability test is met, the duty to make reasonable adjustments applies.</w:t>
      </w:r>
    </w:p>
    <w:p w14:paraId="4882EDCC" w14:textId="77777777" w:rsidR="008E6277" w:rsidRPr="008E6277" w:rsidRDefault="008E6277" w:rsidP="008E6277">
      <w:pPr>
        <w:pStyle w:val="MLHeading"/>
        <w:spacing w:after="240"/>
        <w:rPr>
          <w:b w:val="0"/>
          <w:bCs w:val="0"/>
          <w:noProof w:val="0"/>
          <w:sz w:val="24"/>
          <w:szCs w:val="24"/>
        </w:rPr>
      </w:pPr>
      <w:r w:rsidRPr="008E6277">
        <w:rPr>
          <w:b w:val="0"/>
          <w:bCs w:val="0"/>
          <w:noProof w:val="0"/>
          <w:sz w:val="24"/>
          <w:szCs w:val="24"/>
        </w:rPr>
        <w:t>The organisation will also meet its health and safety duties, including assessing risks and protecting employees’ health, safety and welfare so far as reasonably practicable. Existing risk assessments will be reviewed where work, the workplace or an employee’s circumstances indicate that controls may no longer be suitable.</w:t>
      </w:r>
    </w:p>
    <w:p w14:paraId="61E98E04" w14:textId="77777777" w:rsidR="008E6277" w:rsidRPr="008E6277" w:rsidRDefault="008E6277" w:rsidP="008E6277">
      <w:pPr>
        <w:pStyle w:val="MLHeading"/>
        <w:spacing w:after="240"/>
        <w:rPr>
          <w:b w:val="0"/>
          <w:bCs w:val="0"/>
          <w:noProof w:val="0"/>
          <w:sz w:val="24"/>
          <w:szCs w:val="24"/>
        </w:rPr>
      </w:pPr>
      <w:r w:rsidRPr="008E6277">
        <w:rPr>
          <w:b w:val="0"/>
          <w:bCs w:val="0"/>
          <w:noProof w:val="0"/>
          <w:sz w:val="24"/>
          <w:szCs w:val="24"/>
        </w:rPr>
        <w:t>Employers with 250 or more employees may currently publish a voluntary equality action plan alongside gender pay gap information. Subject to secondary legislation, publication is expected to become mandatory from spring 2027. [ORGANISATION NAME] will monitor the final requirements and update its arrangements as necessary.</w:t>
      </w:r>
    </w:p>
    <w:p w14:paraId="3F28E639" w14:textId="13A6C001" w:rsidR="001356C9" w:rsidRPr="008E6277" w:rsidRDefault="008E6277" w:rsidP="008E6277">
      <w:pPr>
        <w:pStyle w:val="MLHeading"/>
        <w:spacing w:after="240"/>
        <w:rPr>
          <w:b w:val="0"/>
          <w:bCs w:val="0"/>
          <w:noProof w:val="0"/>
          <w:sz w:val="24"/>
          <w:szCs w:val="24"/>
        </w:rPr>
      </w:pPr>
      <w:r w:rsidRPr="008E6277">
        <w:rPr>
          <w:b w:val="0"/>
          <w:bCs w:val="0"/>
          <w:noProof w:val="0"/>
          <w:sz w:val="24"/>
          <w:szCs w:val="24"/>
        </w:rPr>
        <w:t xml:space="preserve">Relevant legislation includes the Equality Act 2010, Health and Safety at Work etc. Act 1974, Management of Health and Safety at Work Regulations 1999, Employment </w:t>
      </w:r>
      <w:r w:rsidRPr="008E6277">
        <w:rPr>
          <w:b w:val="0"/>
          <w:bCs w:val="0"/>
          <w:noProof w:val="0"/>
          <w:sz w:val="24"/>
          <w:szCs w:val="24"/>
        </w:rPr>
        <w:lastRenderedPageBreak/>
        <w:t>Rights Act 1996, Data Protection Act 2018 and UK GDPR. Other duties may apply depending on the circumstances.</w:t>
      </w:r>
    </w:p>
    <w:p w14:paraId="4BDFC4A4" w14:textId="77777777" w:rsidR="008E6277" w:rsidRDefault="008E6277" w:rsidP="0096633E">
      <w:pPr>
        <w:pStyle w:val="Heading1menopause"/>
        <w:numPr>
          <w:ilvl w:val="0"/>
          <w:numId w:val="0"/>
        </w:numPr>
        <w:ind w:left="360" w:hanging="360"/>
      </w:pPr>
      <w:r>
        <w:t>P</w:t>
      </w:r>
      <w:r w:rsidRPr="008E6277">
        <w:t>rinciples</w:t>
      </w:r>
    </w:p>
    <w:p w14:paraId="244E7013" w14:textId="53D3EC54" w:rsidR="008E6277" w:rsidRDefault="008E6277" w:rsidP="008E6277">
      <w:pPr>
        <w:pStyle w:val="BulletsMenopause"/>
      </w:pPr>
      <w:r>
        <w:t>Employees are encouraged, but not required, to disclose that they are experiencing menopause or menopause-related symptoms.</w:t>
      </w:r>
    </w:p>
    <w:p w14:paraId="702E5B8C" w14:textId="77777777" w:rsidR="008E6277" w:rsidRDefault="008E6277" w:rsidP="008E6277">
      <w:pPr>
        <w:pStyle w:val="BulletsMenopause"/>
      </w:pPr>
      <w:r>
        <w:t>A medical diagnosis is not a routine prerequisite for an initial conversation or for considering practical support.</w:t>
      </w:r>
    </w:p>
    <w:p w14:paraId="3D7AF11C" w14:textId="77777777" w:rsidR="008E6277" w:rsidRDefault="008E6277" w:rsidP="008E6277">
      <w:pPr>
        <w:pStyle w:val="BulletsMenopause"/>
      </w:pPr>
      <w:r>
        <w:t>Managers must not diagnose, challenge an employee’s account of symptoms or provide medical advice.</w:t>
      </w:r>
    </w:p>
    <w:p w14:paraId="3080A4B3" w14:textId="77777777" w:rsidR="008E6277" w:rsidRDefault="008E6277" w:rsidP="008E6277">
      <w:pPr>
        <w:pStyle w:val="BulletsMenopause"/>
      </w:pPr>
      <w:r>
        <w:t>Support and adjustments will be based on the interaction between the person’s needs, their work and the workplace—not on stereotypes.</w:t>
      </w:r>
    </w:p>
    <w:p w14:paraId="523B4596" w14:textId="77777777" w:rsidR="008E6277" w:rsidRDefault="008E6277" w:rsidP="008E6277">
      <w:pPr>
        <w:pStyle w:val="BulletsMenopause"/>
      </w:pPr>
      <w:r>
        <w:t>Information will be handled sensitively, confidentially and in accordance with data-protection requirements.</w:t>
      </w:r>
    </w:p>
    <w:p w14:paraId="46E96E2C" w14:textId="77777777" w:rsidR="008E6277" w:rsidRDefault="008E6277" w:rsidP="008E6277">
      <w:pPr>
        <w:pStyle w:val="BulletsMenopause"/>
      </w:pPr>
      <w:r>
        <w:t>Agreed arrangements will be recorded appropriately and reviewed because symptoms, work and individual needs may change.</w:t>
      </w:r>
    </w:p>
    <w:p w14:paraId="0434704B" w14:textId="77777777" w:rsidR="008E6277" w:rsidRDefault="008E6277" w:rsidP="008E6277">
      <w:pPr>
        <w:pStyle w:val="BulletsMenopause"/>
        <w:spacing w:after="240"/>
        <w:ind w:left="714" w:hanging="357"/>
      </w:pPr>
      <w:r>
        <w:t>Employees will not be expected to tolerate bullying, harassment, jokes or unwanted comments about menopause, age, sex, gender identity or symptoms.</w:t>
      </w:r>
    </w:p>
    <w:p w14:paraId="531010CE" w14:textId="02926A39" w:rsidR="00C37527" w:rsidRDefault="008E6277" w:rsidP="00C37527">
      <w:pPr>
        <w:pStyle w:val="Heading1menopause"/>
        <w:numPr>
          <w:ilvl w:val="0"/>
          <w:numId w:val="0"/>
        </w:numPr>
        <w:ind w:left="360" w:hanging="360"/>
      </w:pPr>
      <w:r w:rsidRPr="008E6277">
        <w:t>Roles and responsibilities</w:t>
      </w:r>
      <w:r w:rsidRPr="008E6277">
        <w:t xml:space="preserve"> </w:t>
      </w:r>
      <w:r w:rsidR="00C37527" w:rsidRPr="00C37527">
        <w:t xml:space="preserve"> </w:t>
      </w:r>
    </w:p>
    <w:p w14:paraId="4F7C809F" w14:textId="519F4791" w:rsidR="00C37527" w:rsidRDefault="008E6277" w:rsidP="00C37527">
      <w:pPr>
        <w:pStyle w:val="BodyMenopause"/>
        <w:spacing w:after="120"/>
        <w:rPr>
          <w:b/>
          <w:bCs/>
          <w:sz w:val="28"/>
          <w:szCs w:val="28"/>
        </w:rPr>
      </w:pPr>
      <w:r w:rsidRPr="008E6277">
        <w:rPr>
          <w:b/>
          <w:bCs/>
          <w:sz w:val="28"/>
          <w:szCs w:val="28"/>
        </w:rPr>
        <w:t>Senior leadership</w:t>
      </w:r>
      <w:r w:rsidRPr="008E6277">
        <w:rPr>
          <w:b/>
          <w:bCs/>
          <w:sz w:val="28"/>
          <w:szCs w:val="28"/>
        </w:rPr>
        <w:t xml:space="preserve"> </w:t>
      </w:r>
    </w:p>
    <w:p w14:paraId="4FFB8EDF" w14:textId="3050B0B2" w:rsidR="008E6277" w:rsidRDefault="008E6277" w:rsidP="008E6277">
      <w:pPr>
        <w:pStyle w:val="BulletsMenopause"/>
      </w:pPr>
      <w:r>
        <w:t>Approve and visibly support this policy;</w:t>
      </w:r>
    </w:p>
    <w:p w14:paraId="00A4CFC4" w14:textId="77777777" w:rsidR="008E6277" w:rsidRDefault="008E6277" w:rsidP="008E6277">
      <w:pPr>
        <w:pStyle w:val="BulletsMenopause"/>
      </w:pPr>
      <w:r>
        <w:t>Provide sufficient resources for awareness, training, support and adjustments;</w:t>
      </w:r>
    </w:p>
    <w:p w14:paraId="4DC34202" w14:textId="77777777" w:rsidR="008E6277" w:rsidRDefault="008E6277" w:rsidP="008E6277">
      <w:pPr>
        <w:pStyle w:val="BulletsMenopause"/>
      </w:pPr>
      <w:r>
        <w:t>Ensure responsibility and accountability are clearly assigned; and</w:t>
      </w:r>
    </w:p>
    <w:p w14:paraId="2C2842C9" w14:textId="69E99210" w:rsidR="00C37527" w:rsidRDefault="008E6277" w:rsidP="008E6277">
      <w:pPr>
        <w:pStyle w:val="BulletsMenopause"/>
      </w:pPr>
      <w:r>
        <w:t>Review themes, outcomes and organisational action without seeking unnecessary personal information.</w:t>
      </w:r>
    </w:p>
    <w:p w14:paraId="3BC12B9F" w14:textId="77777777" w:rsidR="008E6277" w:rsidRDefault="008E6277" w:rsidP="008E6277">
      <w:pPr>
        <w:pStyle w:val="BulletsMenopause"/>
        <w:numPr>
          <w:ilvl w:val="0"/>
          <w:numId w:val="0"/>
        </w:numPr>
        <w:ind w:left="360"/>
      </w:pPr>
    </w:p>
    <w:p w14:paraId="3F2579EC" w14:textId="2A6C325A" w:rsidR="00C37527" w:rsidRDefault="008E6277" w:rsidP="008E6277">
      <w:pPr>
        <w:pStyle w:val="Heading2Menopause"/>
      </w:pPr>
      <w:r>
        <w:t>H</w:t>
      </w:r>
      <w:r w:rsidRPr="008E6277">
        <w:t>uman Resources / People team</w:t>
      </w:r>
      <w:r w:rsidR="00C37527">
        <w:t xml:space="preserve"> </w:t>
      </w:r>
    </w:p>
    <w:p w14:paraId="6226E467" w14:textId="0765B8BB" w:rsidR="008E6277" w:rsidRDefault="008E6277" w:rsidP="008E6277">
      <w:pPr>
        <w:pStyle w:val="BulletsMenopause"/>
      </w:pPr>
      <w:r>
        <w:t>Maintain this policy and related resources;</w:t>
      </w:r>
    </w:p>
    <w:p w14:paraId="09152F78" w14:textId="77777777" w:rsidR="008E6277" w:rsidRDefault="008E6277" w:rsidP="008E6277">
      <w:pPr>
        <w:pStyle w:val="BulletsMenopause"/>
      </w:pPr>
      <w:r>
        <w:t>Advise managers and employees on support, adjustments, absence, performance and equality considerations;</w:t>
      </w:r>
    </w:p>
    <w:p w14:paraId="0CCABF3A" w14:textId="77777777" w:rsidR="008E6277" w:rsidRDefault="008E6277" w:rsidP="008E6277">
      <w:pPr>
        <w:pStyle w:val="BulletsMenopause"/>
      </w:pPr>
      <w:r>
        <w:t>Support referrals to occupational health or other services where appropriate and agreed;</w:t>
      </w:r>
    </w:p>
    <w:p w14:paraId="5916C320" w14:textId="77777777" w:rsidR="008E6277" w:rsidRDefault="008E6277" w:rsidP="008E6277">
      <w:pPr>
        <w:pStyle w:val="BulletsMenopause"/>
      </w:pPr>
      <w:r>
        <w:t>Ensure sensitive personal data is collected, shared, retained and deleted appropriately; and</w:t>
      </w:r>
    </w:p>
    <w:p w14:paraId="59487F29" w14:textId="77777777" w:rsidR="008E6277" w:rsidRDefault="008E6277" w:rsidP="008E6277">
      <w:pPr>
        <w:pStyle w:val="BulletsMenopause"/>
      </w:pPr>
      <w:r>
        <w:t>Monitor anonymised trends and recommend improvements.</w:t>
      </w:r>
    </w:p>
    <w:p w14:paraId="3E09F200" w14:textId="4D432E3F" w:rsidR="00C37527" w:rsidRDefault="00C37527" w:rsidP="008E6277">
      <w:pPr>
        <w:pStyle w:val="BulletsMenopause"/>
        <w:numPr>
          <w:ilvl w:val="0"/>
          <w:numId w:val="0"/>
        </w:numPr>
        <w:ind w:left="720"/>
      </w:pPr>
    </w:p>
    <w:p w14:paraId="471AED60" w14:textId="77777777" w:rsidR="008E6277" w:rsidRDefault="008E6277" w:rsidP="00C37527">
      <w:pPr>
        <w:pStyle w:val="Heading2Menopause"/>
      </w:pPr>
    </w:p>
    <w:p w14:paraId="05297524" w14:textId="77777777" w:rsidR="008E6277" w:rsidRDefault="008E6277" w:rsidP="00C37527">
      <w:pPr>
        <w:pStyle w:val="Heading2Menopause"/>
      </w:pPr>
    </w:p>
    <w:p w14:paraId="147720D5" w14:textId="6F1148F9" w:rsidR="00C37527" w:rsidRDefault="008E6277" w:rsidP="00C37527">
      <w:pPr>
        <w:pStyle w:val="Heading2Menopause"/>
      </w:pPr>
      <w:r w:rsidRPr="008E6277">
        <w:lastRenderedPageBreak/>
        <w:t>Health and safety / facilities</w:t>
      </w:r>
      <w:r w:rsidR="00C37527" w:rsidRPr="00C37527">
        <w:t xml:space="preserve"> </w:t>
      </w:r>
      <w:r w:rsidR="00C37527">
        <w:t xml:space="preserve"> </w:t>
      </w:r>
    </w:p>
    <w:p w14:paraId="2214F211" w14:textId="77777777" w:rsidR="008E6277" w:rsidRDefault="008E6277" w:rsidP="008E6277">
      <w:pPr>
        <w:pStyle w:val="BulletsMenopause"/>
      </w:pPr>
      <w:r>
        <w:t>Ensure relevant workplace risk assessments consider foreseeable factors such as temperature, ventilation, welfare, fatigue, stress, lone work, driving, work equipment and PPE;</w:t>
      </w:r>
    </w:p>
    <w:p w14:paraId="49391D08" w14:textId="77777777" w:rsidR="008E6277" w:rsidRDefault="008E6277" w:rsidP="008E6277">
      <w:pPr>
        <w:pStyle w:val="BulletsMenopause"/>
      </w:pPr>
      <w:r>
        <w:t>Support individual assessment where work may aggravate symptoms or create additional risk; and</w:t>
      </w:r>
    </w:p>
    <w:p w14:paraId="6EE33016" w14:textId="7320B023" w:rsidR="00225DB3" w:rsidRDefault="008E6277" w:rsidP="00225DB3">
      <w:pPr>
        <w:pStyle w:val="BulletsMenopause"/>
        <w:spacing w:after="240"/>
        <w:ind w:left="714" w:hanging="357"/>
      </w:pPr>
      <w:r>
        <w:t>Consider building, equipment and environmental adjustments</w:t>
      </w:r>
    </w:p>
    <w:p w14:paraId="5636EE26" w14:textId="4D33EDF0" w:rsidR="00225DB3" w:rsidRDefault="00225DB3" w:rsidP="00225DB3">
      <w:pPr>
        <w:pStyle w:val="Heading2Menopause"/>
      </w:pPr>
      <w:r w:rsidRPr="00225DB3">
        <w:t>Managers</w:t>
      </w:r>
      <w:r w:rsidRPr="00C37527">
        <w:t xml:space="preserve"> </w:t>
      </w:r>
      <w:r>
        <w:t xml:space="preserve"> </w:t>
      </w:r>
    </w:p>
    <w:p w14:paraId="32C9CA00" w14:textId="470923A6" w:rsidR="00225DB3" w:rsidRDefault="00225DB3" w:rsidP="00225DB3">
      <w:pPr>
        <w:pStyle w:val="BulletsMenopause"/>
      </w:pPr>
      <w:r>
        <w:t>Create opportunities for private, respectful conversations and listen without judgement;</w:t>
      </w:r>
    </w:p>
    <w:p w14:paraId="0257304E" w14:textId="77777777" w:rsidR="00225DB3" w:rsidRDefault="00225DB3" w:rsidP="00225DB3">
      <w:pPr>
        <w:pStyle w:val="BulletsMenopause"/>
      </w:pPr>
      <w:r>
        <w:t>Focus on work impact and support rather than requesting unnecessary medical details;</w:t>
      </w:r>
    </w:p>
    <w:p w14:paraId="65E4CCB1" w14:textId="77777777" w:rsidR="00225DB3" w:rsidRDefault="00225DB3" w:rsidP="00225DB3">
      <w:pPr>
        <w:pStyle w:val="BulletsMenopause"/>
      </w:pPr>
      <w:r>
        <w:t>Consider adjustments promptly, seek advice where needed, and explain decisions;</w:t>
      </w:r>
    </w:p>
    <w:p w14:paraId="158D9087" w14:textId="77777777" w:rsidR="00225DB3" w:rsidRDefault="00225DB3" w:rsidP="00225DB3">
      <w:pPr>
        <w:pStyle w:val="BulletsMenopause"/>
      </w:pPr>
      <w:r>
        <w:t>Agree what information, if any, may be shared and with whom;</w:t>
      </w:r>
    </w:p>
    <w:p w14:paraId="72EE3693" w14:textId="77777777" w:rsidR="00225DB3" w:rsidRDefault="00225DB3" w:rsidP="00225DB3">
      <w:pPr>
        <w:pStyle w:val="BulletsMenopause"/>
      </w:pPr>
      <w:r>
        <w:t>Record and review agreed actions securely; and</w:t>
      </w:r>
    </w:p>
    <w:p w14:paraId="4413BF81" w14:textId="509022BD" w:rsidR="003B1CBA" w:rsidRDefault="00225DB3" w:rsidP="003B1CBA">
      <w:pPr>
        <w:pStyle w:val="BulletsMenopause"/>
      </w:pPr>
      <w:r>
        <w:t>Address inappropriate behaviour and apply attendance, performance and conduct processes fairly.</w:t>
      </w:r>
    </w:p>
    <w:p w14:paraId="206B50F2" w14:textId="77777777" w:rsidR="003B1CBA" w:rsidRDefault="003B1CBA" w:rsidP="003B1CBA">
      <w:pPr>
        <w:pStyle w:val="BulletsMenopause"/>
        <w:numPr>
          <w:ilvl w:val="0"/>
          <w:numId w:val="0"/>
        </w:numPr>
      </w:pPr>
    </w:p>
    <w:p w14:paraId="2422CDA8" w14:textId="4B6FDA22" w:rsidR="003B1CBA" w:rsidRDefault="003B1CBA" w:rsidP="003B1CBA">
      <w:pPr>
        <w:pStyle w:val="Heading2Menopause"/>
      </w:pPr>
      <w:r w:rsidRPr="003B1CBA">
        <w:t>Employees</w:t>
      </w:r>
      <w:r w:rsidRPr="003B1CBA">
        <w:t xml:space="preserve"> </w:t>
      </w:r>
    </w:p>
    <w:p w14:paraId="0F88A2BD" w14:textId="77777777" w:rsidR="003B1CBA" w:rsidRDefault="003B1CBA" w:rsidP="003B1CBA">
      <w:pPr>
        <w:pStyle w:val="BulletsMenopause"/>
      </w:pPr>
      <w:r>
        <w:t>Raise work-related concerns or support needs when they feel able to do so;</w:t>
      </w:r>
    </w:p>
    <w:p w14:paraId="07D7DE1E" w14:textId="77777777" w:rsidR="003B1CBA" w:rsidRDefault="003B1CBA" w:rsidP="003B1CBA">
      <w:pPr>
        <w:pStyle w:val="BulletsMenopause"/>
      </w:pPr>
      <w:r>
        <w:t>Participate in relevant assessments and reviews;</w:t>
      </w:r>
    </w:p>
    <w:p w14:paraId="22B21DC8" w14:textId="77777777" w:rsidR="003B1CBA" w:rsidRDefault="003B1CBA" w:rsidP="003B1CBA">
      <w:pPr>
        <w:pStyle w:val="BulletsMenopause"/>
      </w:pPr>
      <w:r>
        <w:t>Follow agreed safe systems and inform the organisation if support is not effective or circumstances change; and</w:t>
      </w:r>
    </w:p>
    <w:p w14:paraId="22F7A9ED" w14:textId="63788C7A" w:rsidR="003B1CBA" w:rsidRPr="003B1CBA" w:rsidRDefault="003B1CBA" w:rsidP="003B1CBA">
      <w:pPr>
        <w:pStyle w:val="BulletsMenopause"/>
      </w:pPr>
      <w:r>
        <w:t>Treat colleagues respectfully and protect confidential information</w:t>
      </w:r>
    </w:p>
    <w:p w14:paraId="48D98745" w14:textId="3AFBAF4C" w:rsidR="003B1CBA" w:rsidRDefault="003B1CBA" w:rsidP="003B1CBA">
      <w:pPr>
        <w:pStyle w:val="Heading2Menopause"/>
      </w:pPr>
      <w:r>
        <w:br/>
      </w:r>
      <w:r w:rsidRPr="003B1CBA">
        <w:t xml:space="preserve">Menopause champion [where appointed] </w:t>
      </w:r>
    </w:p>
    <w:p w14:paraId="5C27480B" w14:textId="5D0095FD" w:rsidR="003B1CBA" w:rsidRDefault="003B1CBA" w:rsidP="003B1CBA">
      <w:pPr>
        <w:pStyle w:val="BulletsMenopause"/>
        <w:numPr>
          <w:ilvl w:val="0"/>
          <w:numId w:val="0"/>
        </w:numPr>
        <w:spacing w:after="240"/>
      </w:pPr>
      <w:r w:rsidRPr="003B1CBA">
        <w:t>Champions provide signposting, awareness and a listening ear within the boundaries of their role. They do not diagnose, provide counselling, promise absolute confidentiality, make management decisions, investigate complaints or replace HR, occupational health, trade unions or medical professionals.</w:t>
      </w:r>
    </w:p>
    <w:p w14:paraId="653C78D7" w14:textId="5DB137B8" w:rsidR="003B1CBA" w:rsidRDefault="003B1CBA" w:rsidP="003B1CBA">
      <w:pPr>
        <w:pStyle w:val="Heading1menopause"/>
        <w:numPr>
          <w:ilvl w:val="0"/>
          <w:numId w:val="0"/>
        </w:numPr>
        <w:ind w:left="360" w:hanging="360"/>
      </w:pPr>
      <w:r w:rsidRPr="003B1CBA">
        <w:t>Seeking support</w:t>
      </w:r>
      <w:r w:rsidRPr="008E6277">
        <w:t xml:space="preserve"> </w:t>
      </w:r>
      <w:r w:rsidRPr="00C37527">
        <w:t xml:space="preserve"> </w:t>
      </w:r>
    </w:p>
    <w:p w14:paraId="10235817" w14:textId="1F980E80" w:rsidR="003B1CBA" w:rsidRDefault="003B1CBA" w:rsidP="003B1CBA">
      <w:pPr>
        <w:pStyle w:val="BulletsMenopause"/>
        <w:numPr>
          <w:ilvl w:val="0"/>
          <w:numId w:val="0"/>
        </w:numPr>
        <w:spacing w:after="240"/>
      </w:pPr>
      <w:r>
        <w:t>An employee may approach their line manager, another manager, [HR/People team], [occupational health], a trade union representative or [other designated contact]. If the employee is uncomfortable speaking to their manager, an alternative contact will be provided.</w:t>
      </w:r>
    </w:p>
    <w:p w14:paraId="36F71FA1" w14:textId="77777777" w:rsidR="003B1CBA" w:rsidRDefault="003B1CBA" w:rsidP="003B1CBA">
      <w:pPr>
        <w:pStyle w:val="BulletsMenopause"/>
        <w:numPr>
          <w:ilvl w:val="0"/>
          <w:numId w:val="0"/>
        </w:numPr>
        <w:spacing w:after="240"/>
      </w:pPr>
      <w:r>
        <w:t>The normal support process is:</w:t>
      </w:r>
    </w:p>
    <w:p w14:paraId="47B45091" w14:textId="31B5FD9D" w:rsidR="003B1CBA" w:rsidRDefault="003B1CBA" w:rsidP="003B1CBA">
      <w:pPr>
        <w:pStyle w:val="Numbersmenopause"/>
      </w:pPr>
      <w:r>
        <w:lastRenderedPageBreak/>
        <w:t>Arrange a private conversation at a suitable time and place.</w:t>
      </w:r>
    </w:p>
    <w:p w14:paraId="3066277D" w14:textId="7D5F2FA9" w:rsidR="003B1CBA" w:rsidRDefault="003B1CBA" w:rsidP="003B1CBA">
      <w:pPr>
        <w:pStyle w:val="Numbersmenopause"/>
      </w:pPr>
      <w:r>
        <w:t>Discuss the work-related impact, the employee’s preferences and any immediate health or safety concerns.</w:t>
      </w:r>
    </w:p>
    <w:p w14:paraId="5A05BDA0" w14:textId="7542A928" w:rsidR="003B1CBA" w:rsidRDefault="003B1CBA" w:rsidP="003B1CBA">
      <w:pPr>
        <w:pStyle w:val="Numbersmenopause"/>
      </w:pPr>
      <w:r>
        <w:t>Identify practical support or adjustments, using an individual workplace adjustment and risk assessment where appropriate.</w:t>
      </w:r>
    </w:p>
    <w:p w14:paraId="29488D73" w14:textId="050D1781" w:rsidR="003B1CBA" w:rsidRDefault="003B1CBA" w:rsidP="003B1CBA">
      <w:pPr>
        <w:pStyle w:val="Numbersmenopause"/>
      </w:pPr>
      <w:r>
        <w:t>Seek specialist advice only where it would help and with appropriate transparency and consent.</w:t>
      </w:r>
    </w:p>
    <w:p w14:paraId="5F6744F3" w14:textId="5C6228E0" w:rsidR="003B1CBA" w:rsidRDefault="003B1CBA" w:rsidP="003B1CBA">
      <w:pPr>
        <w:pStyle w:val="Numbersmenopause"/>
      </w:pPr>
      <w:r>
        <w:t>Record agreed actions, responsibility and a review date, and agree what may be shared.</w:t>
      </w:r>
    </w:p>
    <w:p w14:paraId="17CD05C2" w14:textId="07BA2177" w:rsidR="003B1CBA" w:rsidRDefault="003B1CBA" w:rsidP="003B1CBA">
      <w:pPr>
        <w:pStyle w:val="Numbersmenopause"/>
      </w:pPr>
      <w:r>
        <w:t>Review whether the support is effective and amend it where needed.</w:t>
      </w:r>
    </w:p>
    <w:p w14:paraId="280D6F24" w14:textId="77777777" w:rsidR="003B1CBA" w:rsidRPr="003B1CBA" w:rsidRDefault="003B1CBA" w:rsidP="003B1CBA"/>
    <w:p w14:paraId="5FD8B67F" w14:textId="4AA413B9" w:rsidR="003B1CBA" w:rsidRDefault="003B1CBA" w:rsidP="00473B4F">
      <w:pPr>
        <w:pStyle w:val="BulletsMenopause"/>
        <w:numPr>
          <w:ilvl w:val="0"/>
          <w:numId w:val="0"/>
        </w:numPr>
        <w:spacing w:after="240"/>
      </w:pPr>
      <w:r w:rsidRPr="003B1CBA">
        <w:t>An employee may be accompanied at a formal meeting in line with organisational procedures. For an informal support meeting, the organisation will consider a reasonable request for a colleague, trade union representative or other agreed companion to attend.</w:t>
      </w:r>
    </w:p>
    <w:p w14:paraId="31B31CEB" w14:textId="094A3978" w:rsidR="003B1CBA" w:rsidRDefault="003B1CBA" w:rsidP="003B1CBA">
      <w:pPr>
        <w:pStyle w:val="Heading1menopause"/>
        <w:numPr>
          <w:ilvl w:val="0"/>
          <w:numId w:val="0"/>
        </w:numPr>
        <w:ind w:left="360" w:hanging="360"/>
      </w:pPr>
      <w:r w:rsidRPr="003B1CBA">
        <w:t>Conversations and confidentiality</w:t>
      </w:r>
      <w:r w:rsidRPr="008E6277">
        <w:t xml:space="preserve"> </w:t>
      </w:r>
      <w:r w:rsidRPr="00C37527">
        <w:t xml:space="preserve"> </w:t>
      </w:r>
    </w:p>
    <w:p w14:paraId="1E5C85EB" w14:textId="0CA0DBD2" w:rsidR="003B1CBA" w:rsidRDefault="003B1CBA" w:rsidP="003B1CBA">
      <w:pPr>
        <w:pStyle w:val="BulletsMenopause"/>
        <w:numPr>
          <w:ilvl w:val="0"/>
          <w:numId w:val="0"/>
        </w:numPr>
        <w:spacing w:after="240"/>
      </w:pPr>
      <w:r>
        <w:t>Managers will use open, neutral questions, such as: “How is work affecting you?”, “Is anything at work making this more difficult?” and “What change might help?” They should not assume that every concern is caused by menopause.</w:t>
      </w:r>
    </w:p>
    <w:p w14:paraId="5E8A442A" w14:textId="77777777" w:rsidR="003B1CBA" w:rsidRDefault="003B1CBA" w:rsidP="003B1CBA">
      <w:pPr>
        <w:pStyle w:val="BulletsMenopause"/>
        <w:numPr>
          <w:ilvl w:val="0"/>
          <w:numId w:val="0"/>
        </w:numPr>
        <w:spacing w:after="240"/>
      </w:pPr>
      <w:r>
        <w:t>The employee and manager will agree what information can be shared, with whom and for what purpose. Information will normally be limited to what is necessary to implement support. Absolute confidentiality cannot be promised where there is a serious and immediate risk, a safeguarding concern or a legal requirement to disclose; wherever possible, this will be discussed with the employee first.</w:t>
      </w:r>
    </w:p>
    <w:p w14:paraId="75B1666B" w14:textId="7965D725" w:rsidR="003B1CBA" w:rsidRDefault="003B1CBA" w:rsidP="003B1CBA">
      <w:pPr>
        <w:pStyle w:val="BulletsMenopause"/>
        <w:numPr>
          <w:ilvl w:val="0"/>
          <w:numId w:val="0"/>
        </w:numPr>
        <w:spacing w:after="240"/>
      </w:pPr>
      <w:r>
        <w:t>Health information is special-category personal data. Records must be factual, proportionate, securely stored, accessible only to authorised people and retained in accordance with the organisation’s data-retention arrangements.</w:t>
      </w:r>
    </w:p>
    <w:p w14:paraId="4031FE4A" w14:textId="719438FD" w:rsidR="003B1CBA" w:rsidRDefault="003B1CBA" w:rsidP="003B1CBA">
      <w:pPr>
        <w:pStyle w:val="Heading1menopause"/>
        <w:numPr>
          <w:ilvl w:val="0"/>
          <w:numId w:val="0"/>
        </w:numPr>
        <w:ind w:left="360" w:hanging="360"/>
      </w:pPr>
      <w:r w:rsidRPr="003B1CBA">
        <w:t>Workplace adjustments and support</w:t>
      </w:r>
      <w:r w:rsidRPr="008E6277">
        <w:t xml:space="preserve"> </w:t>
      </w:r>
      <w:r w:rsidRPr="00C37527">
        <w:t xml:space="preserve"> </w:t>
      </w:r>
    </w:p>
    <w:p w14:paraId="58AD0379" w14:textId="7447C942" w:rsidR="003B1CBA" w:rsidRDefault="003B1CBA" w:rsidP="003B1CBA">
      <w:pPr>
        <w:pStyle w:val="BodyMenopause"/>
      </w:pPr>
      <w:r w:rsidRPr="003B1CBA">
        <w:t>Adjustments will be considered case by case. A change may be temporary, trialled, periodic or longer term. What is reasonable and practicable will depend on effectiveness, the role, operational requirements, cost, resources, health and safety, and the needs of others. Where a requested change cannot be agreed, the reasons will be explained and alternatives explored.</w:t>
      </w:r>
      <w:r w:rsidRPr="003B1CBA">
        <w:t xml:space="preserve"> </w:t>
      </w:r>
      <w:r>
        <w:t>Examples may include:</w:t>
      </w:r>
    </w:p>
    <w:p w14:paraId="56419861" w14:textId="77777777" w:rsidR="003B1CBA" w:rsidRDefault="003B1CBA" w:rsidP="003B1CBA">
      <w:pPr>
        <w:pStyle w:val="BodyMenopause"/>
      </w:pPr>
    </w:p>
    <w:p w14:paraId="006B242F" w14:textId="06942906" w:rsidR="003B1CBA" w:rsidRPr="003B1CBA" w:rsidRDefault="003B1CBA" w:rsidP="003B1CBA">
      <w:pPr>
        <w:pStyle w:val="BulletsMenopause"/>
      </w:pPr>
      <w:r w:rsidRPr="003B1CBA">
        <w:t>Improved access to drinking water, toilets, washing facilities, rest areas or changing facilities;</w:t>
      </w:r>
    </w:p>
    <w:p w14:paraId="2957CFC8" w14:textId="1623D331" w:rsidR="003B1CBA" w:rsidRPr="003B1CBA" w:rsidRDefault="003B1CBA" w:rsidP="003B1CBA">
      <w:pPr>
        <w:pStyle w:val="BulletsMenopause"/>
      </w:pPr>
      <w:r w:rsidRPr="003B1CBA">
        <w:t>Temperature and ventilation measures, such as seating location, access to a fan, layers of uniform or suitable breathable clothing;</w:t>
      </w:r>
    </w:p>
    <w:p w14:paraId="28CAE1AF" w14:textId="2D0B9DEA" w:rsidR="003B1CBA" w:rsidRPr="003B1CBA" w:rsidRDefault="003B1CBA" w:rsidP="003B1CBA">
      <w:pPr>
        <w:pStyle w:val="BulletsMenopause"/>
      </w:pPr>
      <w:r w:rsidRPr="003B1CBA">
        <w:lastRenderedPageBreak/>
        <w:t>Additional or more flexible breaks and reasonable access to food, medication or wellbeing facilities;</w:t>
      </w:r>
    </w:p>
    <w:p w14:paraId="0A40B422" w14:textId="2AA3B12A" w:rsidR="003B1CBA" w:rsidRPr="003B1CBA" w:rsidRDefault="003B1CBA" w:rsidP="003B1CBA">
      <w:pPr>
        <w:pStyle w:val="BulletsMenopause"/>
      </w:pPr>
      <w:r w:rsidRPr="003B1CBA">
        <w:t>Temporary changes to start and finish times, shifts, location, homeworking, travel or overnight commitments;</w:t>
      </w:r>
    </w:p>
    <w:p w14:paraId="6F4B24FF" w14:textId="27C7E805" w:rsidR="003B1CBA" w:rsidRPr="003B1CBA" w:rsidRDefault="003B1CBA" w:rsidP="003B1CBA">
      <w:pPr>
        <w:pStyle w:val="BulletsMenopause"/>
      </w:pPr>
      <w:r w:rsidRPr="003B1CBA">
        <w:t>Review of workload, deadlines, task sequencing, concentration demands, presentations or customer-facing duties;</w:t>
      </w:r>
    </w:p>
    <w:p w14:paraId="30D74C60" w14:textId="5BA8571E" w:rsidR="003B1CBA" w:rsidRPr="003B1CBA" w:rsidRDefault="003B1CBA" w:rsidP="003B1CBA">
      <w:pPr>
        <w:pStyle w:val="BulletsMenopause"/>
      </w:pPr>
      <w:r w:rsidRPr="003B1CBA">
        <w:t>Quiet space, written instructions, reminders or other support for concentration and memory;</w:t>
      </w:r>
    </w:p>
    <w:p w14:paraId="4E99D92A" w14:textId="304E78E5" w:rsidR="003B1CBA" w:rsidRPr="003B1CBA" w:rsidRDefault="003B1CBA" w:rsidP="003B1CBA">
      <w:pPr>
        <w:pStyle w:val="BulletsMenopause"/>
      </w:pPr>
      <w:r w:rsidRPr="003B1CBA">
        <w:t>Review of PPE, uniform or work equipment, ensuring protective effectiveness is maintained;</w:t>
      </w:r>
    </w:p>
    <w:p w14:paraId="7F2CF55F" w14:textId="6050D55E" w:rsidR="003B1CBA" w:rsidRPr="003B1CBA" w:rsidRDefault="003B1CBA" w:rsidP="003B1CBA">
      <w:pPr>
        <w:pStyle w:val="BulletsMenopause"/>
      </w:pPr>
      <w:r w:rsidRPr="003B1CBA">
        <w:t>Measures addressing fatigue, sleep disruption, stress, anxiety, low mood, migraines, musculoskeletal discomfort or other relevant effects; and</w:t>
      </w:r>
    </w:p>
    <w:p w14:paraId="5766EEEB" w14:textId="7D13DC6D" w:rsidR="003B1CBA" w:rsidRDefault="003B1CBA" w:rsidP="003B1CBA">
      <w:pPr>
        <w:pStyle w:val="BulletsMenopause"/>
      </w:pPr>
      <w:r w:rsidRPr="003B1CBA">
        <w:t>Time off for medical appointments in accordance with [organisation policy].</w:t>
      </w:r>
      <w:r>
        <w:br/>
      </w:r>
    </w:p>
    <w:p w14:paraId="3C771A1F" w14:textId="181421F2" w:rsidR="003B1CBA" w:rsidRDefault="003B1CBA" w:rsidP="003B1CBA">
      <w:pPr>
        <w:pStyle w:val="BulletsMenopause"/>
        <w:numPr>
          <w:ilvl w:val="0"/>
          <w:numId w:val="0"/>
        </w:numPr>
        <w:spacing w:after="240"/>
      </w:pPr>
      <w:r>
        <w:t>This list is illustrative, not automatic or exhaustive. Managers should use the Menopause Workplace Adjustments Guide and document agreed support using the Menopause Workplace Adjustment and Risk Assessment.</w:t>
      </w:r>
    </w:p>
    <w:p w14:paraId="059BED52" w14:textId="32DC81D7" w:rsidR="003B1CBA" w:rsidRDefault="003B1CBA" w:rsidP="003B1CBA">
      <w:pPr>
        <w:pStyle w:val="Heading1menopause"/>
        <w:numPr>
          <w:ilvl w:val="0"/>
          <w:numId w:val="0"/>
        </w:numPr>
        <w:ind w:left="360" w:hanging="360"/>
      </w:pPr>
      <w:r w:rsidRPr="003B1CBA">
        <w:t>Risk assessment</w:t>
      </w:r>
      <w:r w:rsidRPr="008E6277">
        <w:t xml:space="preserve"> </w:t>
      </w:r>
      <w:r w:rsidRPr="00C37527">
        <w:t xml:space="preserve"> </w:t>
      </w:r>
    </w:p>
    <w:p w14:paraId="246DD1A1" w14:textId="77777777" w:rsidR="00B40EA9" w:rsidRDefault="003B1CBA" w:rsidP="003B1CBA">
      <w:pPr>
        <w:pStyle w:val="BodyMenopause"/>
      </w:pPr>
      <w:r>
        <w:t xml:space="preserve">Menopause itself should not be described as a workplace hazard. Risk assessment should consider whether features of the work or workplace could worsen symptoms, and whether symptoms could affect safe performance of </w:t>
      </w:r>
      <w:proofErr w:type="gramStart"/>
      <w:r>
        <w:t>particular tasks</w:t>
      </w:r>
      <w:proofErr w:type="gramEnd"/>
      <w:r>
        <w:t>.</w:t>
      </w:r>
    </w:p>
    <w:p w14:paraId="0E8F7132" w14:textId="77777777" w:rsidR="00B40EA9" w:rsidRDefault="00B40EA9" w:rsidP="003B1CBA">
      <w:pPr>
        <w:pStyle w:val="BodyMenopause"/>
      </w:pPr>
    </w:p>
    <w:p w14:paraId="6A1FC8AB" w14:textId="77777777" w:rsidR="00B40EA9" w:rsidRDefault="003B1CBA" w:rsidP="003B1CBA">
      <w:pPr>
        <w:pStyle w:val="BodyMenopause"/>
      </w:pPr>
      <w:r>
        <w:t>General assessments should be reviewed where relevant—for example those covering workplace environment, stress, display screen equipment, manual handling, lone working, driving, shift work, work at height, emergency arrangements, PPE and welfare. An individual assessment may be appropriate where there is a specific concern, a significant change, higher-risk work or a need to coordinate adjustments.</w:t>
      </w:r>
    </w:p>
    <w:p w14:paraId="312ABB9E" w14:textId="77777777" w:rsidR="00B40EA9" w:rsidRDefault="00B40EA9" w:rsidP="003B1CBA">
      <w:pPr>
        <w:pStyle w:val="BodyMenopause"/>
      </w:pPr>
    </w:p>
    <w:p w14:paraId="776650FF" w14:textId="393CAE9F" w:rsidR="00B40EA9" w:rsidRDefault="003B1CBA" w:rsidP="00B40EA9">
      <w:pPr>
        <w:pStyle w:val="BodyMenopause"/>
        <w:spacing w:after="240"/>
      </w:pPr>
      <w:r>
        <w:t>The assessment will focus on work and controls, avoid unnecessary clinical detail, involve the employee and be reviewed after changes or at an agreed interval. Any immediate concern about safe working will be addressed promptly and proportionately.</w:t>
      </w:r>
    </w:p>
    <w:p w14:paraId="0BC784F4" w14:textId="69A240C8" w:rsidR="00B40EA9" w:rsidRDefault="00B40EA9" w:rsidP="00B40EA9">
      <w:pPr>
        <w:pStyle w:val="Heading1menopause"/>
        <w:numPr>
          <w:ilvl w:val="0"/>
          <w:numId w:val="0"/>
        </w:numPr>
      </w:pPr>
      <w:r w:rsidRPr="00B40EA9">
        <w:t>Attendance, performance and career progression</w:t>
      </w:r>
      <w:r w:rsidRPr="008E6277">
        <w:t xml:space="preserve"> </w:t>
      </w:r>
      <w:r w:rsidRPr="00C37527">
        <w:t xml:space="preserve"> </w:t>
      </w:r>
    </w:p>
    <w:p w14:paraId="0E9B7A1D" w14:textId="09C037EC" w:rsidR="00B40EA9" w:rsidRDefault="00B40EA9" w:rsidP="00B40EA9">
      <w:pPr>
        <w:pStyle w:val="BodyMenopause"/>
      </w:pPr>
      <w:r>
        <w:t>Menopause-related absence or changes in performance will be handled sensitively and consistently. Managers will explore whether symptoms or workplace barriers may be contributing, consider support and adjustments, and seek HR advice before taking formal action where appropriate.</w:t>
      </w:r>
    </w:p>
    <w:p w14:paraId="7DA86E6B" w14:textId="77777777" w:rsidR="00B40EA9" w:rsidRDefault="00B40EA9" w:rsidP="00B40EA9">
      <w:pPr>
        <w:pStyle w:val="BodyMenopause"/>
      </w:pPr>
      <w:r>
        <w:lastRenderedPageBreak/>
        <w:t>Relevant absence may be recorded in a way that enables fair consideration under the organisation’s procedures and data-protection requirements. This does not mean all menopause-related absence will automatically be excluded from attendance management; decisions will consider the individual circumstances, equality duties and any agreed adjustments.</w:t>
      </w:r>
    </w:p>
    <w:p w14:paraId="3738698F" w14:textId="77777777" w:rsidR="00B40EA9" w:rsidRDefault="00B40EA9" w:rsidP="00B40EA9">
      <w:pPr>
        <w:pStyle w:val="BodyMenopause"/>
      </w:pPr>
    </w:p>
    <w:p w14:paraId="0044436F" w14:textId="0A365AE2" w:rsidR="00B40EA9" w:rsidRDefault="00B40EA9" w:rsidP="00B40EA9">
      <w:pPr>
        <w:pStyle w:val="BodyMenopause"/>
      </w:pPr>
      <w:r>
        <w:t>Employees must not be disadvantaged in recruitment, training, promotion, pay, access to opportunities or redundancy selection because they experience menopause symptoms or have requested support.</w:t>
      </w:r>
    </w:p>
    <w:p w14:paraId="6CC340AF" w14:textId="77777777" w:rsidR="00B40EA9" w:rsidRDefault="00B40EA9" w:rsidP="00B40EA9">
      <w:pPr>
        <w:pStyle w:val="BodyMenopause"/>
      </w:pPr>
    </w:p>
    <w:p w14:paraId="65692A8D" w14:textId="747E7C78" w:rsidR="00B40EA9" w:rsidRPr="00B40EA9" w:rsidRDefault="00B40EA9" w:rsidP="00B40EA9">
      <w:pPr>
        <w:pStyle w:val="Heading1menopause"/>
        <w:numPr>
          <w:ilvl w:val="0"/>
          <w:numId w:val="0"/>
        </w:numPr>
      </w:pPr>
      <w:r w:rsidRPr="00B40EA9">
        <w:t>Medical and specialist support</w:t>
      </w:r>
    </w:p>
    <w:p w14:paraId="7564D4BC" w14:textId="77777777" w:rsidR="00B40EA9" w:rsidRDefault="00B40EA9" w:rsidP="00B40EA9">
      <w:pPr>
        <w:pStyle w:val="BodyMenopause"/>
        <w:rPr>
          <w:noProof/>
        </w:rPr>
      </w:pPr>
      <w:r w:rsidRPr="00B40EA9">
        <w:rPr>
          <w:noProof/>
        </w:rPr>
        <w:t>Employees may choose to seek advice from their GP or another qualified healthcare professional. Managers must not recommend particular treatments or require an employee to pursue treatment.</w:t>
      </w:r>
    </w:p>
    <w:p w14:paraId="5CB062AA" w14:textId="77777777" w:rsidR="00B40EA9" w:rsidRDefault="00B40EA9" w:rsidP="00B40EA9">
      <w:pPr>
        <w:pStyle w:val="BodyMenopause"/>
        <w:rPr>
          <w:noProof/>
        </w:rPr>
      </w:pPr>
    </w:p>
    <w:p w14:paraId="1FF1CA4D" w14:textId="384225C9" w:rsidR="00B40EA9" w:rsidRPr="00B40EA9" w:rsidRDefault="00B40EA9" w:rsidP="00B40EA9">
      <w:pPr>
        <w:pStyle w:val="BodyMenopause"/>
        <w:rPr>
          <w:noProof/>
        </w:rPr>
      </w:pPr>
      <w:r w:rsidRPr="00B40EA9">
        <w:rPr>
          <w:noProof/>
        </w:rPr>
        <w:t>With appropriate consent, the organisation may obtain occupational health or other specialist advice about functional impact, work capability and possible adjustments. A referral does not remove the manager’s responsibility to consider immediate practical support, and support need not always wait for a report.</w:t>
      </w:r>
    </w:p>
    <w:p w14:paraId="473B611B" w14:textId="77777777" w:rsidR="00B40EA9" w:rsidRDefault="00B40EA9" w:rsidP="00B40EA9">
      <w:pPr>
        <w:pStyle w:val="BodyMenopause"/>
        <w:rPr>
          <w:noProof/>
        </w:rPr>
      </w:pPr>
    </w:p>
    <w:p w14:paraId="19EA9EA0" w14:textId="75C5FB02" w:rsidR="00B40EA9" w:rsidRDefault="00B40EA9" w:rsidP="00B40EA9">
      <w:pPr>
        <w:pStyle w:val="BodyMenopause"/>
        <w:rPr>
          <w:noProof/>
        </w:rPr>
      </w:pPr>
      <w:r w:rsidRPr="00B40EA9">
        <w:rPr>
          <w:noProof/>
        </w:rPr>
        <w:t>Available organisational support includes: [EAP / OCCUPATIONAL HEALTH / MENTAL HEALTH SUPPORT / PRIVATE MEDICAL COVER / STAFF NETWORK / OTHER].</w:t>
      </w:r>
    </w:p>
    <w:p w14:paraId="14245BC2" w14:textId="77777777" w:rsidR="00B40EA9" w:rsidRPr="00B40EA9" w:rsidRDefault="00B40EA9" w:rsidP="00B40EA9">
      <w:pPr>
        <w:pStyle w:val="BodyMenopause"/>
        <w:rPr>
          <w:noProof/>
        </w:rPr>
      </w:pPr>
    </w:p>
    <w:p w14:paraId="58D431DF" w14:textId="0E319997" w:rsidR="00B40EA9" w:rsidRPr="00B40EA9" w:rsidRDefault="00B40EA9" w:rsidP="00B40EA9">
      <w:pPr>
        <w:pStyle w:val="Heading1menopause"/>
        <w:numPr>
          <w:ilvl w:val="0"/>
          <w:numId w:val="0"/>
        </w:numPr>
        <w:ind w:left="360" w:hanging="360"/>
      </w:pPr>
      <w:r w:rsidRPr="00B40EA9">
        <w:t>Bullying, harassment and concerns</w:t>
      </w:r>
    </w:p>
    <w:p w14:paraId="5F8A185E" w14:textId="77777777" w:rsidR="00B40EA9" w:rsidRDefault="00B40EA9" w:rsidP="00B40EA9">
      <w:pPr>
        <w:pStyle w:val="BodyMenopause"/>
        <w:rPr>
          <w:noProof/>
        </w:rPr>
      </w:pPr>
      <w:r w:rsidRPr="00B40EA9">
        <w:rPr>
          <w:noProof/>
        </w:rPr>
        <w:t>Demeaning comments, jokes, ridicule, unwanted discussion of symptoms or treatment, and other inappropriate behaviour will not be tolerated. Concerns may be raised through [INFORMAL RESOLUTION ROUTE], the grievance procedure, dignity-at-work procedure, whistleblowing arrangements or another appropriate process.</w:t>
      </w:r>
    </w:p>
    <w:p w14:paraId="207DE5D8" w14:textId="77777777" w:rsidR="00B40EA9" w:rsidRPr="00B40EA9" w:rsidRDefault="00B40EA9" w:rsidP="00B40EA9">
      <w:pPr>
        <w:pStyle w:val="BodyMenopause"/>
        <w:rPr>
          <w:noProof/>
        </w:rPr>
      </w:pPr>
    </w:p>
    <w:p w14:paraId="4FD5BE9D" w14:textId="77777777" w:rsidR="00B40EA9" w:rsidRDefault="00B40EA9" w:rsidP="00B40EA9">
      <w:pPr>
        <w:pStyle w:val="BodyMenopause"/>
        <w:rPr>
          <w:noProof/>
        </w:rPr>
      </w:pPr>
      <w:r w:rsidRPr="00B40EA9">
        <w:rPr>
          <w:noProof/>
        </w:rPr>
        <w:t>Retaliation or victimisation against anyone who raises a concern, requests support, provides evidence or supports a colleague is prohibited and may be treated as a disciplinary matter.</w:t>
      </w:r>
    </w:p>
    <w:p w14:paraId="7E7567C0" w14:textId="77777777" w:rsidR="00B40EA9" w:rsidRPr="00B40EA9" w:rsidRDefault="00B40EA9" w:rsidP="00B40EA9">
      <w:pPr>
        <w:pStyle w:val="BodyMenopause"/>
        <w:rPr>
          <w:noProof/>
        </w:rPr>
      </w:pPr>
    </w:p>
    <w:p w14:paraId="55FE7F86" w14:textId="592C0017" w:rsidR="00B40EA9" w:rsidRPr="00B40EA9" w:rsidRDefault="00B40EA9" w:rsidP="00B40EA9">
      <w:pPr>
        <w:pStyle w:val="Heading1menopause"/>
        <w:numPr>
          <w:ilvl w:val="0"/>
          <w:numId w:val="0"/>
        </w:numPr>
        <w:ind w:left="360" w:hanging="360"/>
      </w:pPr>
      <w:r w:rsidRPr="00B40EA9">
        <w:t>Awareness and training</w:t>
      </w:r>
    </w:p>
    <w:p w14:paraId="1F6F2680" w14:textId="77777777" w:rsidR="00B40EA9" w:rsidRDefault="00B40EA9" w:rsidP="00B40EA9">
      <w:pPr>
        <w:pStyle w:val="BodyMenopause"/>
        <w:rPr>
          <w:noProof/>
        </w:rPr>
      </w:pPr>
      <w:r w:rsidRPr="00B40EA9">
        <w:rPr>
          <w:noProof/>
        </w:rPr>
        <w:t>[ORGANISATION NAME] will provide proportionate information and training so that:</w:t>
      </w:r>
    </w:p>
    <w:p w14:paraId="5BCE0095" w14:textId="77777777" w:rsidR="00B40EA9" w:rsidRPr="00B40EA9" w:rsidRDefault="00B40EA9" w:rsidP="00B40EA9">
      <w:pPr>
        <w:pStyle w:val="BodyMenopause"/>
        <w:rPr>
          <w:noProof/>
        </w:rPr>
      </w:pPr>
    </w:p>
    <w:p w14:paraId="20CB0C60" w14:textId="77777777" w:rsidR="00B40EA9" w:rsidRDefault="00B40EA9" w:rsidP="00B40EA9">
      <w:pPr>
        <w:pStyle w:val="BulletsMenopause"/>
        <w:rPr>
          <w:noProof/>
        </w:rPr>
      </w:pPr>
      <w:r w:rsidRPr="00B40EA9">
        <w:rPr>
          <w:noProof/>
        </w:rPr>
        <w:t>All employees understand the organisation’s commitments, available support and expected standards of behaviour;</w:t>
      </w:r>
    </w:p>
    <w:p w14:paraId="7A2A8945" w14:textId="77777777" w:rsidR="00B40EA9" w:rsidRDefault="00B40EA9" w:rsidP="00B40EA9">
      <w:pPr>
        <w:pStyle w:val="BulletsMenopause"/>
        <w:rPr>
          <w:noProof/>
        </w:rPr>
      </w:pPr>
      <w:r w:rsidRPr="00B40EA9">
        <w:rPr>
          <w:noProof/>
        </w:rPr>
        <w:lastRenderedPageBreak/>
        <w:t>Managers can hold sensitive conversations, consider adjustments, recognise when advice is needed and maintain appropriate records;</w:t>
      </w:r>
    </w:p>
    <w:p w14:paraId="23D60F73" w14:textId="77777777" w:rsidR="00B40EA9" w:rsidRDefault="00B40EA9" w:rsidP="00B40EA9">
      <w:pPr>
        <w:pStyle w:val="BulletsMenopause"/>
        <w:rPr>
          <w:noProof/>
        </w:rPr>
      </w:pPr>
      <w:r w:rsidRPr="00B40EA9">
        <w:rPr>
          <w:noProof/>
        </w:rPr>
        <w:t>HR, health and safety, occupational health and facilities roles understand how their responsibilities connect; and</w:t>
      </w:r>
    </w:p>
    <w:p w14:paraId="2519AE9A" w14:textId="1E50FBBC" w:rsidR="00B40EA9" w:rsidRPr="00B40EA9" w:rsidRDefault="00B40EA9" w:rsidP="00B40EA9">
      <w:pPr>
        <w:pStyle w:val="BulletsMenopause"/>
        <w:rPr>
          <w:noProof/>
        </w:rPr>
      </w:pPr>
      <w:r w:rsidRPr="00B40EA9">
        <w:rPr>
          <w:noProof/>
        </w:rPr>
        <w:t>Menopause champions, where used, understand their boundaries, escalation routes and support needs.</w:t>
      </w:r>
    </w:p>
    <w:p w14:paraId="46020D5A" w14:textId="77777777" w:rsidR="00B40EA9" w:rsidRDefault="00B40EA9" w:rsidP="00B40EA9">
      <w:pPr>
        <w:pStyle w:val="BodyMenopause"/>
        <w:rPr>
          <w:noProof/>
        </w:rPr>
      </w:pPr>
    </w:p>
    <w:p w14:paraId="654C06F0" w14:textId="4B8A94AC" w:rsidR="00B40EA9" w:rsidRPr="00B40EA9" w:rsidRDefault="00B40EA9" w:rsidP="00B40EA9">
      <w:pPr>
        <w:pStyle w:val="Heading1menopause"/>
        <w:numPr>
          <w:ilvl w:val="0"/>
          <w:numId w:val="0"/>
        </w:numPr>
        <w:ind w:left="360" w:hanging="360"/>
      </w:pPr>
      <w:r w:rsidRPr="00B40EA9">
        <w:t>Monitoring and review</w:t>
      </w:r>
    </w:p>
    <w:p w14:paraId="30B304FC" w14:textId="09C0515B" w:rsidR="00B40EA9" w:rsidRDefault="00B40EA9" w:rsidP="00B40EA9">
      <w:pPr>
        <w:pStyle w:val="BodyMenopause"/>
        <w:rPr>
          <w:noProof/>
        </w:rPr>
      </w:pPr>
      <w:r w:rsidRPr="00B40EA9">
        <w:rPr>
          <w:noProof/>
        </w:rPr>
        <w:t>The policy owner will review this policy at least annually and sooner following relevant legal or organisational change, significant feedback, evidence that</w:t>
      </w:r>
      <w:r>
        <w:rPr>
          <w:noProof/>
        </w:rPr>
        <w:t xml:space="preserve"> </w:t>
      </w:r>
      <w:r w:rsidRPr="00B40EA9">
        <w:rPr>
          <w:noProof/>
        </w:rPr>
        <w:t>arrangements are ineffective, or the introduction of final statutory equality action-plan requirements.</w:t>
      </w:r>
    </w:p>
    <w:p w14:paraId="4049A66F" w14:textId="77777777" w:rsidR="00B40EA9" w:rsidRPr="00B40EA9" w:rsidRDefault="00B40EA9" w:rsidP="00B40EA9">
      <w:pPr>
        <w:pStyle w:val="BodyMenopause"/>
        <w:rPr>
          <w:noProof/>
        </w:rPr>
      </w:pPr>
    </w:p>
    <w:p w14:paraId="5ED306F8" w14:textId="77777777" w:rsidR="00B40EA9" w:rsidRPr="00B40EA9" w:rsidRDefault="00B40EA9" w:rsidP="00B40EA9">
      <w:pPr>
        <w:pStyle w:val="BodyMenopause"/>
        <w:spacing w:after="240"/>
        <w:rPr>
          <w:noProof/>
        </w:rPr>
      </w:pPr>
      <w:r w:rsidRPr="00B40EA9">
        <w:rPr>
          <w:noProof/>
        </w:rPr>
        <w:t>Monitoring may include, where proportionate and capable of being anonymised:</w:t>
      </w:r>
    </w:p>
    <w:p w14:paraId="60BF469C" w14:textId="03104167" w:rsidR="00B40EA9" w:rsidRPr="00B40EA9" w:rsidRDefault="00B40EA9" w:rsidP="00B40EA9">
      <w:pPr>
        <w:pStyle w:val="BulletsMenopause"/>
        <w:rPr>
          <w:noProof/>
        </w:rPr>
      </w:pPr>
      <w:r w:rsidRPr="00B40EA9">
        <w:rPr>
          <w:noProof/>
        </w:rPr>
        <w:t>Completion of agreed actions and policy commitments;</w:t>
      </w:r>
    </w:p>
    <w:p w14:paraId="2504CBCE" w14:textId="06BAF6D0" w:rsidR="00B40EA9" w:rsidRPr="00B40EA9" w:rsidRDefault="00B40EA9" w:rsidP="00B40EA9">
      <w:pPr>
        <w:pStyle w:val="BulletsMenopause"/>
        <w:rPr>
          <w:noProof/>
        </w:rPr>
      </w:pPr>
      <w:r w:rsidRPr="00B40EA9">
        <w:rPr>
          <w:noProof/>
        </w:rPr>
        <w:t>Awareness and manager-training coverage;</w:t>
      </w:r>
    </w:p>
    <w:p w14:paraId="440B5E59" w14:textId="558D50CE" w:rsidR="00B40EA9" w:rsidRPr="00B40EA9" w:rsidRDefault="00B40EA9" w:rsidP="00B40EA9">
      <w:pPr>
        <w:pStyle w:val="BulletsMenopause"/>
        <w:rPr>
          <w:noProof/>
        </w:rPr>
      </w:pPr>
      <w:r w:rsidRPr="00B40EA9">
        <w:rPr>
          <w:noProof/>
        </w:rPr>
        <w:t>Themes from employee feedback, staff networks, grievances or exit information;</w:t>
      </w:r>
    </w:p>
    <w:p w14:paraId="032F653C" w14:textId="2B44B984" w:rsidR="00B40EA9" w:rsidRPr="00B40EA9" w:rsidRDefault="00B40EA9" w:rsidP="00B40EA9">
      <w:pPr>
        <w:pStyle w:val="BulletsMenopause"/>
        <w:rPr>
          <w:noProof/>
        </w:rPr>
      </w:pPr>
      <w:r w:rsidRPr="00B40EA9">
        <w:rPr>
          <w:noProof/>
        </w:rPr>
        <w:t>Access to and effectiveness of adjustments;</w:t>
      </w:r>
    </w:p>
    <w:p w14:paraId="4C4B6DA9" w14:textId="0831558C" w:rsidR="00B40EA9" w:rsidRPr="00B40EA9" w:rsidRDefault="00B40EA9" w:rsidP="00B40EA9">
      <w:pPr>
        <w:pStyle w:val="BulletsMenopause"/>
        <w:rPr>
          <w:noProof/>
        </w:rPr>
      </w:pPr>
      <w:r w:rsidRPr="00B40EA9">
        <w:rPr>
          <w:noProof/>
        </w:rPr>
        <w:t>Recruitment, retention, absence, progression or employee-experience trends; and</w:t>
      </w:r>
    </w:p>
    <w:p w14:paraId="04BAD573" w14:textId="39DABC9B" w:rsidR="00B40EA9" w:rsidRDefault="00B40EA9" w:rsidP="00B40EA9">
      <w:pPr>
        <w:pStyle w:val="BulletsMenopause"/>
        <w:rPr>
          <w:noProof/>
        </w:rPr>
      </w:pPr>
      <w:r w:rsidRPr="00B40EA9">
        <w:rPr>
          <w:noProof/>
        </w:rPr>
        <w:t>Feedback from recognised trade unions or employee representatives.</w:t>
      </w:r>
    </w:p>
    <w:p w14:paraId="00B217D7" w14:textId="77777777" w:rsidR="00B40EA9" w:rsidRPr="00B40EA9" w:rsidRDefault="00B40EA9" w:rsidP="00B40EA9">
      <w:pPr>
        <w:pStyle w:val="BulletsMenopause"/>
        <w:numPr>
          <w:ilvl w:val="0"/>
          <w:numId w:val="0"/>
        </w:numPr>
        <w:ind w:left="720"/>
        <w:rPr>
          <w:noProof/>
        </w:rPr>
      </w:pPr>
    </w:p>
    <w:p w14:paraId="0E9B5A39" w14:textId="77777777" w:rsidR="00B40EA9" w:rsidRDefault="00B40EA9" w:rsidP="00B40EA9">
      <w:pPr>
        <w:pStyle w:val="BodyMenopause"/>
        <w:rPr>
          <w:noProof/>
        </w:rPr>
      </w:pPr>
      <w:r w:rsidRPr="00B40EA9">
        <w:rPr>
          <w:noProof/>
        </w:rPr>
        <w:t>The organisation will not require employees to disclose menopause status for monitoring. Data will not be reported where small numbers create a risk of identification.</w:t>
      </w:r>
    </w:p>
    <w:p w14:paraId="56FCFE97" w14:textId="77777777" w:rsidR="00B40EA9" w:rsidRPr="00B40EA9" w:rsidRDefault="00B40EA9" w:rsidP="00B40EA9">
      <w:pPr>
        <w:pStyle w:val="BodyMenopause"/>
        <w:rPr>
          <w:noProof/>
        </w:rPr>
      </w:pPr>
    </w:p>
    <w:p w14:paraId="78E0EE15" w14:textId="2D4555AD" w:rsidR="00B40EA9" w:rsidRPr="00B40EA9" w:rsidRDefault="00B40EA9" w:rsidP="00B40EA9">
      <w:pPr>
        <w:pStyle w:val="Heading1menopause"/>
        <w:numPr>
          <w:ilvl w:val="0"/>
          <w:numId w:val="0"/>
        </w:numPr>
        <w:ind w:left="360" w:hanging="360"/>
      </w:pPr>
      <w:r w:rsidRPr="00B40EA9">
        <w:t>Related documents and resources</w:t>
      </w:r>
    </w:p>
    <w:p w14:paraId="681A905D" w14:textId="24B2C958" w:rsidR="00B40EA9" w:rsidRPr="00B40EA9" w:rsidRDefault="00B40EA9" w:rsidP="00B40EA9">
      <w:pPr>
        <w:pStyle w:val="BulletsMenopause"/>
        <w:rPr>
          <w:noProof/>
        </w:rPr>
      </w:pPr>
      <w:r w:rsidRPr="00B40EA9">
        <w:rPr>
          <w:noProof/>
        </w:rPr>
        <w:t>Menopause Ready Checklist – Gap Analysis Tool</w:t>
      </w:r>
    </w:p>
    <w:p w14:paraId="5E213FFC" w14:textId="4B9F9E86" w:rsidR="00B40EA9" w:rsidRPr="00B40EA9" w:rsidRDefault="00B40EA9" w:rsidP="00B40EA9">
      <w:pPr>
        <w:pStyle w:val="BulletsMenopause"/>
        <w:rPr>
          <w:noProof/>
        </w:rPr>
      </w:pPr>
      <w:r w:rsidRPr="00B40EA9">
        <w:rPr>
          <w:noProof/>
        </w:rPr>
        <w:t>Menopause Action Plan Template</w:t>
      </w:r>
    </w:p>
    <w:p w14:paraId="3CA09E95" w14:textId="45915B0A" w:rsidR="00B40EA9" w:rsidRPr="00B40EA9" w:rsidRDefault="00B40EA9" w:rsidP="00B40EA9">
      <w:pPr>
        <w:pStyle w:val="BulletsMenopause"/>
        <w:rPr>
          <w:noProof/>
        </w:rPr>
      </w:pPr>
      <w:r w:rsidRPr="00B40EA9">
        <w:rPr>
          <w:noProof/>
        </w:rPr>
        <w:t>Menopause Workplace Adjustments Guide</w:t>
      </w:r>
    </w:p>
    <w:p w14:paraId="78F09384" w14:textId="745E58BC" w:rsidR="00B40EA9" w:rsidRPr="00B40EA9" w:rsidRDefault="00B40EA9" w:rsidP="00B40EA9">
      <w:pPr>
        <w:pStyle w:val="BulletsMenopause"/>
        <w:rPr>
          <w:noProof/>
        </w:rPr>
      </w:pPr>
      <w:r w:rsidRPr="00B40EA9">
        <w:rPr>
          <w:noProof/>
        </w:rPr>
        <w:t>Manager Conversation Guide</w:t>
      </w:r>
    </w:p>
    <w:p w14:paraId="4058238B" w14:textId="627F16C9" w:rsidR="00B40EA9" w:rsidRPr="00B40EA9" w:rsidRDefault="00B40EA9" w:rsidP="00B40EA9">
      <w:pPr>
        <w:pStyle w:val="BulletsMenopause"/>
        <w:rPr>
          <w:noProof/>
        </w:rPr>
      </w:pPr>
      <w:r w:rsidRPr="00B40EA9">
        <w:rPr>
          <w:noProof/>
        </w:rPr>
        <w:t>Menopause Workplace Adjustment and Risk Assessment</w:t>
      </w:r>
    </w:p>
    <w:p w14:paraId="10585740" w14:textId="409A0BD7" w:rsidR="00B40EA9" w:rsidRPr="00B40EA9" w:rsidRDefault="00B40EA9" w:rsidP="00B40EA9">
      <w:pPr>
        <w:pStyle w:val="BulletsMenopause"/>
        <w:rPr>
          <w:noProof/>
        </w:rPr>
      </w:pPr>
      <w:r w:rsidRPr="00B40EA9">
        <w:rPr>
          <w:noProof/>
        </w:rPr>
        <w:t>Menopause Risk Assessment Considerations</w:t>
      </w:r>
    </w:p>
    <w:p w14:paraId="2817FE3B" w14:textId="70C50361" w:rsidR="00B40EA9" w:rsidRPr="00B40EA9" w:rsidRDefault="00B40EA9" w:rsidP="00B40EA9">
      <w:pPr>
        <w:pStyle w:val="BulletsMenopause"/>
        <w:rPr>
          <w:noProof/>
        </w:rPr>
      </w:pPr>
      <w:r w:rsidRPr="00B40EA9">
        <w:rPr>
          <w:noProof/>
        </w:rPr>
        <w:t>Menopause Champion Programme Guide</w:t>
      </w:r>
    </w:p>
    <w:p w14:paraId="3B80D7F4" w14:textId="511F9CFE" w:rsidR="00B40EA9" w:rsidRPr="00B40EA9" w:rsidRDefault="00B40EA9" w:rsidP="00B40EA9">
      <w:pPr>
        <w:pStyle w:val="BulletsMenopause"/>
        <w:rPr>
          <w:noProof/>
        </w:rPr>
      </w:pPr>
      <w:r w:rsidRPr="00B40EA9">
        <w:rPr>
          <w:noProof/>
        </w:rPr>
        <w:t>[Equality, Diversity and Inclusion Policy]</w:t>
      </w:r>
    </w:p>
    <w:p w14:paraId="58E98029" w14:textId="44D6A6BF" w:rsidR="00B40EA9" w:rsidRPr="00B40EA9" w:rsidRDefault="00B40EA9" w:rsidP="00B40EA9">
      <w:pPr>
        <w:pStyle w:val="BulletsMenopause"/>
        <w:rPr>
          <w:noProof/>
        </w:rPr>
      </w:pPr>
      <w:r w:rsidRPr="00B40EA9">
        <w:rPr>
          <w:noProof/>
        </w:rPr>
        <w:t>[Dignity at Work / Anti-harassment Policy]</w:t>
      </w:r>
    </w:p>
    <w:p w14:paraId="10E67A8A" w14:textId="79C7CB7E" w:rsidR="00B40EA9" w:rsidRPr="00B40EA9" w:rsidRDefault="00B40EA9" w:rsidP="00B40EA9">
      <w:pPr>
        <w:pStyle w:val="BulletsMenopause"/>
        <w:rPr>
          <w:noProof/>
        </w:rPr>
      </w:pPr>
      <w:r w:rsidRPr="00B40EA9">
        <w:rPr>
          <w:noProof/>
        </w:rPr>
        <w:t>[Flexible Working Policy]</w:t>
      </w:r>
    </w:p>
    <w:p w14:paraId="74F7CB35" w14:textId="00D6A660" w:rsidR="00B40EA9" w:rsidRPr="00B40EA9" w:rsidRDefault="00B40EA9" w:rsidP="00B40EA9">
      <w:pPr>
        <w:pStyle w:val="BulletsMenopause"/>
        <w:rPr>
          <w:noProof/>
        </w:rPr>
      </w:pPr>
      <w:r w:rsidRPr="00B40EA9">
        <w:rPr>
          <w:noProof/>
        </w:rPr>
        <w:t>[Sickness Absence and Attendance Policy]</w:t>
      </w:r>
    </w:p>
    <w:p w14:paraId="79663259" w14:textId="77777777" w:rsidR="00B40EA9" w:rsidRDefault="00B40EA9" w:rsidP="00B40EA9">
      <w:pPr>
        <w:pStyle w:val="BulletsMenopause"/>
        <w:rPr>
          <w:noProof/>
        </w:rPr>
      </w:pPr>
      <w:r w:rsidRPr="00B40EA9">
        <w:rPr>
          <w:noProof/>
        </w:rPr>
        <w:t>[Performance Management Policy]</w:t>
      </w:r>
    </w:p>
    <w:p w14:paraId="2D1AAF84" w14:textId="77777777" w:rsidR="00B40EA9" w:rsidRDefault="00B40EA9" w:rsidP="00B40EA9">
      <w:pPr>
        <w:pStyle w:val="BulletsMenopause"/>
        <w:rPr>
          <w:noProof/>
        </w:rPr>
      </w:pPr>
      <w:r w:rsidRPr="00B40EA9">
        <w:rPr>
          <w:noProof/>
        </w:rPr>
        <w:lastRenderedPageBreak/>
        <w:t>[Grievance Procedure]</w:t>
      </w:r>
    </w:p>
    <w:p w14:paraId="07CB7C34" w14:textId="77777777" w:rsidR="00B40EA9" w:rsidRDefault="00B40EA9" w:rsidP="00B40EA9">
      <w:pPr>
        <w:pStyle w:val="BulletsMenopause"/>
        <w:rPr>
          <w:noProof/>
        </w:rPr>
      </w:pPr>
      <w:r w:rsidRPr="00B40EA9">
        <w:rPr>
          <w:noProof/>
        </w:rPr>
        <w:t>[Health and Safety Policy]</w:t>
      </w:r>
    </w:p>
    <w:p w14:paraId="3182F485" w14:textId="77777777" w:rsidR="00B40EA9" w:rsidRDefault="00B40EA9" w:rsidP="00B40EA9">
      <w:pPr>
        <w:pStyle w:val="BulletsMenopause"/>
        <w:rPr>
          <w:noProof/>
        </w:rPr>
      </w:pPr>
      <w:r w:rsidRPr="00B40EA9">
        <w:rPr>
          <w:noProof/>
        </w:rPr>
        <w:t>[Stress / Mental Wellbeing Policy]</w:t>
      </w:r>
    </w:p>
    <w:p w14:paraId="6A8D6FA3" w14:textId="7A29FCDF" w:rsidR="00B40EA9" w:rsidRPr="00B40EA9" w:rsidRDefault="00B40EA9" w:rsidP="00B40EA9">
      <w:pPr>
        <w:pStyle w:val="BulletsMenopause"/>
        <w:rPr>
          <w:noProof/>
        </w:rPr>
      </w:pPr>
      <w:r w:rsidRPr="00B40EA9">
        <w:rPr>
          <w:noProof/>
        </w:rPr>
        <w:t>[Data Protection and Records Retention Policies]</w:t>
      </w:r>
      <w:r>
        <w:rPr>
          <w:noProof/>
        </w:rPr>
        <w:br/>
      </w:r>
    </w:p>
    <w:p w14:paraId="6CCB8AC1" w14:textId="42B489CE" w:rsidR="00B40EA9" w:rsidRDefault="00B40EA9" w:rsidP="00B40EA9">
      <w:pPr>
        <w:pStyle w:val="BulletsMenopause"/>
        <w:numPr>
          <w:ilvl w:val="0"/>
          <w:numId w:val="0"/>
        </w:numPr>
        <w:spacing w:after="240"/>
        <w:rPr>
          <w:b/>
          <w:bCs/>
          <w:noProof/>
          <w:sz w:val="32"/>
          <w:szCs w:val="32"/>
        </w:rPr>
      </w:pPr>
      <w:r w:rsidRPr="00B40EA9">
        <w:rPr>
          <w:b/>
          <w:bCs/>
          <w:noProof/>
          <w:sz w:val="32"/>
          <w:szCs w:val="32"/>
        </w:rPr>
        <w:t>Further information</w:t>
      </w:r>
    </w:p>
    <w:tbl>
      <w:tblPr>
        <w:tblStyle w:val="TableGrid"/>
        <w:tblW w:w="0" w:type="auto"/>
        <w:tblCellMar>
          <w:top w:w="85" w:type="dxa"/>
          <w:bottom w:w="85" w:type="dxa"/>
        </w:tblCellMar>
        <w:tblLook w:val="04A0" w:firstRow="1" w:lastRow="0" w:firstColumn="1" w:lastColumn="0" w:noHBand="0" w:noVBand="1"/>
      </w:tblPr>
      <w:tblGrid>
        <w:gridCol w:w="2390"/>
        <w:gridCol w:w="6620"/>
      </w:tblGrid>
      <w:tr w:rsidR="00B40EA9" w:rsidRPr="0072413D" w14:paraId="32584E1B" w14:textId="77777777" w:rsidTr="00B40EA9">
        <w:trPr>
          <w:trHeight w:val="516"/>
        </w:trPr>
        <w:tc>
          <w:tcPr>
            <w:tcW w:w="2390" w:type="dxa"/>
            <w:shd w:val="clear" w:color="auto" w:fill="9DBD1D"/>
          </w:tcPr>
          <w:p w14:paraId="0A90BD09" w14:textId="10A112BA" w:rsidR="00B40EA9" w:rsidRPr="00031587" w:rsidRDefault="00B40EA9" w:rsidP="00B40EA9">
            <w:pPr>
              <w:pStyle w:val="Menopausetableheading"/>
            </w:pPr>
            <w:r w:rsidRPr="00965A4D">
              <w:t>Source</w:t>
            </w:r>
          </w:p>
        </w:tc>
        <w:tc>
          <w:tcPr>
            <w:tcW w:w="6620" w:type="dxa"/>
            <w:shd w:val="clear" w:color="auto" w:fill="9DBD1D"/>
          </w:tcPr>
          <w:p w14:paraId="6DB0CA93" w14:textId="6702D426" w:rsidR="00B40EA9" w:rsidRPr="002E23D7" w:rsidRDefault="00B40EA9" w:rsidP="00B40EA9">
            <w:pPr>
              <w:pStyle w:val="Menopausetableheading"/>
            </w:pPr>
            <w:r w:rsidRPr="00965A4D">
              <w:t>Web address</w:t>
            </w:r>
          </w:p>
        </w:tc>
      </w:tr>
      <w:tr w:rsidR="00B40EA9" w:rsidRPr="0072413D" w14:paraId="78C26936" w14:textId="77777777" w:rsidTr="00B40EA9">
        <w:trPr>
          <w:trHeight w:val="253"/>
        </w:trPr>
        <w:tc>
          <w:tcPr>
            <w:tcW w:w="2390" w:type="dxa"/>
            <w:shd w:val="clear" w:color="auto" w:fill="FFFFFF" w:themeFill="background1"/>
          </w:tcPr>
          <w:p w14:paraId="00B94072" w14:textId="74F31F93" w:rsidR="00B40EA9" w:rsidRPr="007F3900" w:rsidRDefault="00B40EA9" w:rsidP="00B40EA9">
            <w:pPr>
              <w:pStyle w:val="BodycopyML"/>
              <w:shd w:val="clear" w:color="auto" w:fill="FFFFFF" w:themeFill="background1"/>
            </w:pPr>
            <w:proofErr w:type="spellStart"/>
            <w:r w:rsidRPr="00377812">
              <w:t>Acas</w:t>
            </w:r>
            <w:proofErr w:type="spellEnd"/>
            <w:r w:rsidRPr="00377812">
              <w:t xml:space="preserve"> – Menopause at work</w:t>
            </w:r>
          </w:p>
        </w:tc>
        <w:tc>
          <w:tcPr>
            <w:tcW w:w="6620" w:type="dxa"/>
            <w:shd w:val="clear" w:color="auto" w:fill="FFFFFF" w:themeFill="background1"/>
          </w:tcPr>
          <w:p w14:paraId="6411B442" w14:textId="1F31524E" w:rsidR="00B40EA9" w:rsidRDefault="00B40EA9" w:rsidP="00B40EA9">
            <w:pPr>
              <w:pStyle w:val="BodycopyML"/>
              <w:shd w:val="clear" w:color="auto" w:fill="FFFFFF" w:themeFill="background1"/>
            </w:pPr>
            <w:hyperlink r:id="rId9" w:history="1">
              <w:r w:rsidRPr="00B756B3">
                <w:rPr>
                  <w:rStyle w:val="Hyperlink"/>
                </w:rPr>
                <w:t>https://www.acas.org.uk/menopause-at-work</w:t>
              </w:r>
            </w:hyperlink>
          </w:p>
          <w:p w14:paraId="5DEA18B3" w14:textId="1997461D" w:rsidR="00B40EA9" w:rsidRPr="007F3900" w:rsidRDefault="00B40EA9" w:rsidP="00B40EA9">
            <w:pPr>
              <w:pStyle w:val="BodycopyML"/>
              <w:shd w:val="clear" w:color="auto" w:fill="FFFFFF" w:themeFill="background1"/>
            </w:pPr>
          </w:p>
        </w:tc>
      </w:tr>
      <w:tr w:rsidR="00B40EA9" w:rsidRPr="0072413D" w14:paraId="4322F8D7" w14:textId="77777777" w:rsidTr="00B40EA9">
        <w:trPr>
          <w:trHeight w:val="253"/>
        </w:trPr>
        <w:tc>
          <w:tcPr>
            <w:tcW w:w="2390" w:type="dxa"/>
            <w:shd w:val="clear" w:color="auto" w:fill="FFFFFF" w:themeFill="background1"/>
          </w:tcPr>
          <w:p w14:paraId="554B2E48" w14:textId="7957ECCD" w:rsidR="00B40EA9" w:rsidRPr="007F3900" w:rsidRDefault="00B40EA9" w:rsidP="00B40EA9">
            <w:pPr>
              <w:pStyle w:val="BodycopyML"/>
              <w:shd w:val="clear" w:color="auto" w:fill="FFFFFF" w:themeFill="background1"/>
            </w:pPr>
            <w:r w:rsidRPr="00377812">
              <w:t>Equality and Human Rights Commission – Menopause in the workplace: guidance for employers</w:t>
            </w:r>
          </w:p>
        </w:tc>
        <w:tc>
          <w:tcPr>
            <w:tcW w:w="6620" w:type="dxa"/>
            <w:shd w:val="clear" w:color="auto" w:fill="FFFFFF" w:themeFill="background1"/>
          </w:tcPr>
          <w:p w14:paraId="67064711" w14:textId="37A842D5" w:rsidR="00B40EA9" w:rsidRDefault="00B40EA9" w:rsidP="00B40EA9">
            <w:pPr>
              <w:pStyle w:val="BodycopyML"/>
              <w:shd w:val="clear" w:color="auto" w:fill="FFFFFF" w:themeFill="background1"/>
            </w:pPr>
            <w:hyperlink r:id="rId10" w:history="1">
              <w:r w:rsidRPr="00B756B3">
                <w:rPr>
                  <w:rStyle w:val="Hyperlink"/>
                </w:rPr>
                <w:t>https://www.equalityhumanrights.com/guidance/menopause-workplace-guidance-employers</w:t>
              </w:r>
            </w:hyperlink>
          </w:p>
          <w:p w14:paraId="403B6F20" w14:textId="38FC156C" w:rsidR="00B40EA9" w:rsidRPr="007F3900" w:rsidRDefault="00B40EA9" w:rsidP="00B40EA9">
            <w:pPr>
              <w:pStyle w:val="BodycopyML"/>
              <w:shd w:val="clear" w:color="auto" w:fill="FFFFFF" w:themeFill="background1"/>
            </w:pPr>
          </w:p>
        </w:tc>
      </w:tr>
      <w:tr w:rsidR="00B40EA9" w:rsidRPr="0072413D" w14:paraId="668B9EF0" w14:textId="77777777" w:rsidTr="00B40EA9">
        <w:trPr>
          <w:trHeight w:val="253"/>
        </w:trPr>
        <w:tc>
          <w:tcPr>
            <w:tcW w:w="2390" w:type="dxa"/>
            <w:shd w:val="clear" w:color="auto" w:fill="FFFFFF" w:themeFill="background1"/>
          </w:tcPr>
          <w:p w14:paraId="2FB11E42" w14:textId="47F5115C" w:rsidR="00B40EA9" w:rsidRPr="007F3900" w:rsidRDefault="00B40EA9" w:rsidP="00B40EA9">
            <w:pPr>
              <w:pStyle w:val="BodycopyML"/>
              <w:shd w:val="clear" w:color="auto" w:fill="FFFFFF" w:themeFill="background1"/>
            </w:pPr>
            <w:r w:rsidRPr="00377812">
              <w:t>NHS – Menopause</w:t>
            </w:r>
          </w:p>
        </w:tc>
        <w:tc>
          <w:tcPr>
            <w:tcW w:w="6620" w:type="dxa"/>
            <w:shd w:val="clear" w:color="auto" w:fill="FFFFFF" w:themeFill="background1"/>
          </w:tcPr>
          <w:p w14:paraId="38E28EC3" w14:textId="56E624BE" w:rsidR="00B40EA9" w:rsidRPr="007F3900" w:rsidRDefault="00B40EA9" w:rsidP="00B40EA9">
            <w:pPr>
              <w:pStyle w:val="BodycopyML"/>
              <w:shd w:val="clear" w:color="auto" w:fill="FFFFFF" w:themeFill="background1"/>
            </w:pPr>
            <w:hyperlink r:id="rId11" w:history="1">
              <w:r w:rsidRPr="00B756B3">
                <w:rPr>
                  <w:rStyle w:val="Hyperlink"/>
                </w:rPr>
                <w:t>https://www.nhs.uk/conditions/menopause/</w:t>
              </w:r>
            </w:hyperlink>
          </w:p>
        </w:tc>
      </w:tr>
      <w:tr w:rsidR="00B40EA9" w:rsidRPr="0072413D" w14:paraId="7558BCA3" w14:textId="77777777" w:rsidTr="00B40EA9">
        <w:trPr>
          <w:trHeight w:val="253"/>
        </w:trPr>
        <w:tc>
          <w:tcPr>
            <w:tcW w:w="2390" w:type="dxa"/>
            <w:shd w:val="clear" w:color="auto" w:fill="FFFFFF" w:themeFill="background1"/>
          </w:tcPr>
          <w:p w14:paraId="155D3DB3" w14:textId="1BB7B10F" w:rsidR="00B40EA9" w:rsidRPr="001356C9" w:rsidRDefault="00B40EA9" w:rsidP="00B40EA9">
            <w:pPr>
              <w:pStyle w:val="BodycopyML"/>
              <w:shd w:val="clear" w:color="auto" w:fill="FFFFFF" w:themeFill="background1"/>
            </w:pPr>
            <w:r w:rsidRPr="00377812">
              <w:t>HSE – Risk assessment</w:t>
            </w:r>
          </w:p>
        </w:tc>
        <w:tc>
          <w:tcPr>
            <w:tcW w:w="6620" w:type="dxa"/>
            <w:shd w:val="clear" w:color="auto" w:fill="FFFFFF" w:themeFill="background1"/>
          </w:tcPr>
          <w:p w14:paraId="3514ADB5" w14:textId="690EC458" w:rsidR="00B40EA9" w:rsidRPr="001356C9" w:rsidRDefault="00B40EA9" w:rsidP="00B40EA9">
            <w:pPr>
              <w:pStyle w:val="BodycopyML"/>
              <w:shd w:val="clear" w:color="auto" w:fill="FFFFFF" w:themeFill="background1"/>
            </w:pPr>
            <w:hyperlink r:id="rId12" w:history="1">
              <w:r w:rsidRPr="00B756B3">
                <w:rPr>
                  <w:rStyle w:val="Hyperlink"/>
                </w:rPr>
                <w:t>https://www.hse.gov.uk/simple-health-safety/risk/</w:t>
              </w:r>
            </w:hyperlink>
          </w:p>
        </w:tc>
      </w:tr>
      <w:tr w:rsidR="00B40EA9" w:rsidRPr="0072413D" w14:paraId="72632D07" w14:textId="77777777" w:rsidTr="00B40EA9">
        <w:trPr>
          <w:trHeight w:val="253"/>
        </w:trPr>
        <w:tc>
          <w:tcPr>
            <w:tcW w:w="2390" w:type="dxa"/>
            <w:shd w:val="clear" w:color="auto" w:fill="FFFFFF" w:themeFill="background1"/>
          </w:tcPr>
          <w:p w14:paraId="6849A8C8" w14:textId="0651FA3D" w:rsidR="00B40EA9" w:rsidRPr="001356C9" w:rsidRDefault="00B40EA9" w:rsidP="00B40EA9">
            <w:pPr>
              <w:pStyle w:val="BodycopyML"/>
              <w:shd w:val="clear" w:color="auto" w:fill="FFFFFF" w:themeFill="background1"/>
            </w:pPr>
            <w:r w:rsidRPr="00377812">
              <w:t>UK Government – Creating an action plan: guidance for employers</w:t>
            </w:r>
          </w:p>
        </w:tc>
        <w:tc>
          <w:tcPr>
            <w:tcW w:w="6620" w:type="dxa"/>
            <w:shd w:val="clear" w:color="auto" w:fill="FFFFFF" w:themeFill="background1"/>
          </w:tcPr>
          <w:p w14:paraId="530C0455" w14:textId="5B23F316" w:rsidR="00B40EA9" w:rsidRDefault="00B40EA9" w:rsidP="00B40EA9">
            <w:pPr>
              <w:pStyle w:val="BodycopyML"/>
              <w:shd w:val="clear" w:color="auto" w:fill="FFFFFF" w:themeFill="background1"/>
            </w:pPr>
            <w:hyperlink r:id="rId13" w:history="1">
              <w:r w:rsidRPr="00B756B3">
                <w:rPr>
                  <w:rStyle w:val="Hyperlink"/>
                </w:rPr>
                <w:t>https://www.gov.uk/government/publications/creating-an-action-plan-guidance-for-employers</w:t>
              </w:r>
            </w:hyperlink>
          </w:p>
          <w:p w14:paraId="6CDCEC53" w14:textId="30D3F090" w:rsidR="00B40EA9" w:rsidRPr="001356C9" w:rsidRDefault="00B40EA9" w:rsidP="00B40EA9">
            <w:pPr>
              <w:pStyle w:val="BodycopyML"/>
              <w:shd w:val="clear" w:color="auto" w:fill="FFFFFF" w:themeFill="background1"/>
            </w:pPr>
          </w:p>
        </w:tc>
      </w:tr>
    </w:tbl>
    <w:p w14:paraId="778C33C2" w14:textId="21DDAF56" w:rsidR="00BD01D3" w:rsidRPr="00DE3F26" w:rsidRDefault="00BD01D3" w:rsidP="00B40EA9">
      <w:pPr>
        <w:pStyle w:val="BulletsMenopause"/>
        <w:numPr>
          <w:ilvl w:val="0"/>
          <w:numId w:val="0"/>
        </w:numPr>
      </w:pPr>
    </w:p>
    <w:p w14:paraId="5D303477" w14:textId="79E4164E" w:rsidR="00BD01D3" w:rsidRPr="00BD01D3" w:rsidRDefault="00BD01D3" w:rsidP="00BD01D3">
      <w:pPr>
        <w:pStyle w:val="Heading2Menopause"/>
        <w:spacing w:after="240"/>
        <w:rPr>
          <w:noProof/>
          <w:sz w:val="32"/>
          <w:szCs w:val="32"/>
        </w:rPr>
      </w:pPr>
      <w:r w:rsidRPr="00BD01D3">
        <w:rPr>
          <w:noProof/>
          <w:sz w:val="32"/>
          <w:szCs w:val="32"/>
        </w:rPr>
        <w:t xml:space="preserve">Appendix A — </w:t>
      </w:r>
      <w:r w:rsidR="00B40EA9" w:rsidRPr="00B40EA9">
        <w:rPr>
          <w:noProof/>
          <w:sz w:val="32"/>
          <w:szCs w:val="32"/>
        </w:rPr>
        <w:t>Policy approval checklist</w:t>
      </w:r>
      <w:r w:rsidR="00B40EA9" w:rsidRPr="00B40EA9">
        <w:rPr>
          <w:noProof/>
          <w:sz w:val="32"/>
          <w:szCs w:val="32"/>
        </w:rPr>
        <w:t xml:space="preserve"> </w:t>
      </w:r>
    </w:p>
    <w:tbl>
      <w:tblPr>
        <w:tblStyle w:val="TableGrid"/>
        <w:tblW w:w="0" w:type="auto"/>
        <w:tblCellMar>
          <w:top w:w="85" w:type="dxa"/>
          <w:bottom w:w="85" w:type="dxa"/>
        </w:tblCellMar>
        <w:tblLook w:val="04A0" w:firstRow="1" w:lastRow="0" w:firstColumn="1" w:lastColumn="0" w:noHBand="0" w:noVBand="1"/>
      </w:tblPr>
      <w:tblGrid>
        <w:gridCol w:w="988"/>
        <w:gridCol w:w="7960"/>
      </w:tblGrid>
      <w:tr w:rsidR="00BD01D3" w:rsidRPr="0072413D" w14:paraId="34CED057" w14:textId="77777777" w:rsidTr="00BD01D3">
        <w:trPr>
          <w:trHeight w:val="516"/>
        </w:trPr>
        <w:tc>
          <w:tcPr>
            <w:tcW w:w="988" w:type="dxa"/>
            <w:shd w:val="clear" w:color="auto" w:fill="9DBD1D"/>
          </w:tcPr>
          <w:p w14:paraId="7811E80C" w14:textId="22242D7A" w:rsidR="00BD01D3" w:rsidRPr="00031587" w:rsidRDefault="00BD01D3" w:rsidP="00BD01D3">
            <w:pPr>
              <w:pStyle w:val="Menopausetableheading"/>
            </w:pPr>
            <w:r w:rsidRPr="00543721">
              <w:t>Done</w:t>
            </w:r>
          </w:p>
        </w:tc>
        <w:tc>
          <w:tcPr>
            <w:tcW w:w="7960" w:type="dxa"/>
            <w:shd w:val="clear" w:color="auto" w:fill="9DBD1D"/>
          </w:tcPr>
          <w:p w14:paraId="61FFFE62" w14:textId="07850AA8" w:rsidR="00BD01D3" w:rsidRPr="002E23D7" w:rsidRDefault="00B40EA9" w:rsidP="00BD01D3">
            <w:pPr>
              <w:pStyle w:val="Menopausetableheading"/>
            </w:pPr>
            <w:r w:rsidRPr="00B40EA9">
              <w:t>Approval check</w:t>
            </w:r>
          </w:p>
        </w:tc>
      </w:tr>
      <w:tr w:rsidR="00B40EA9" w:rsidRPr="0072413D" w14:paraId="5DFE5350" w14:textId="77777777" w:rsidTr="00BD01D3">
        <w:trPr>
          <w:trHeight w:val="253"/>
        </w:trPr>
        <w:tc>
          <w:tcPr>
            <w:tcW w:w="988" w:type="dxa"/>
            <w:shd w:val="clear" w:color="auto" w:fill="FFFFFF" w:themeFill="background1"/>
          </w:tcPr>
          <w:p w14:paraId="7D1B722B" w14:textId="06F8886E" w:rsidR="00B40EA9" w:rsidRPr="007F3900" w:rsidRDefault="00B40EA9" w:rsidP="00B40EA9">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20F7D049" w14:textId="330B2466" w:rsidR="00B40EA9" w:rsidRPr="007F3900" w:rsidRDefault="00B40EA9" w:rsidP="00B40EA9">
            <w:pPr>
              <w:pStyle w:val="BodycopyML"/>
              <w:shd w:val="clear" w:color="auto" w:fill="FFFFFF" w:themeFill="background1"/>
            </w:pPr>
            <w:r w:rsidRPr="002B406D">
              <w:t>Replaced or removed all square-bracketed text and drafting instructions;</w:t>
            </w:r>
          </w:p>
        </w:tc>
      </w:tr>
      <w:tr w:rsidR="00B40EA9" w:rsidRPr="0072413D" w14:paraId="768B6C56" w14:textId="77777777" w:rsidTr="00BD01D3">
        <w:trPr>
          <w:trHeight w:val="253"/>
        </w:trPr>
        <w:tc>
          <w:tcPr>
            <w:tcW w:w="988" w:type="dxa"/>
            <w:shd w:val="clear" w:color="auto" w:fill="FFFFFF" w:themeFill="background1"/>
          </w:tcPr>
          <w:p w14:paraId="00CF1941" w14:textId="47B2CAAB" w:rsidR="00B40EA9" w:rsidRPr="007F3900" w:rsidRDefault="00B40EA9" w:rsidP="00B40EA9">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24088963" w14:textId="4BD214D6" w:rsidR="00B40EA9" w:rsidRPr="007F3900" w:rsidRDefault="00B40EA9" w:rsidP="00B40EA9">
            <w:pPr>
              <w:pStyle w:val="BodycopyML"/>
              <w:shd w:val="clear" w:color="auto" w:fill="FFFFFF" w:themeFill="background1"/>
            </w:pPr>
            <w:r w:rsidRPr="002B406D">
              <w:t>Confirmed the policy scope and responsible roles;</w:t>
            </w:r>
          </w:p>
        </w:tc>
      </w:tr>
      <w:tr w:rsidR="00B40EA9" w:rsidRPr="0072413D" w14:paraId="327EDABC" w14:textId="77777777" w:rsidTr="00BD01D3">
        <w:trPr>
          <w:trHeight w:val="253"/>
        </w:trPr>
        <w:tc>
          <w:tcPr>
            <w:tcW w:w="988" w:type="dxa"/>
            <w:shd w:val="clear" w:color="auto" w:fill="FFFFFF" w:themeFill="background1"/>
          </w:tcPr>
          <w:p w14:paraId="5DC80E9F" w14:textId="7A832C0C" w:rsidR="00B40EA9" w:rsidRPr="007F3900" w:rsidRDefault="00B40EA9" w:rsidP="00B40EA9">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5EE5D73B" w14:textId="320958EE" w:rsidR="00B40EA9" w:rsidRPr="007F3900" w:rsidRDefault="00B40EA9" w:rsidP="00B40EA9">
            <w:pPr>
              <w:pStyle w:val="BodycopyML"/>
              <w:shd w:val="clear" w:color="auto" w:fill="FFFFFF" w:themeFill="background1"/>
            </w:pPr>
            <w:r w:rsidRPr="002B406D">
              <w:t>Consulted employees and any recognised trade union or employee representatives;</w:t>
            </w:r>
          </w:p>
        </w:tc>
      </w:tr>
      <w:tr w:rsidR="00B40EA9" w:rsidRPr="0072413D" w14:paraId="0478601B" w14:textId="77777777" w:rsidTr="00BD01D3">
        <w:trPr>
          <w:trHeight w:val="253"/>
        </w:trPr>
        <w:tc>
          <w:tcPr>
            <w:tcW w:w="988" w:type="dxa"/>
            <w:shd w:val="clear" w:color="auto" w:fill="FFFFFF" w:themeFill="background1"/>
          </w:tcPr>
          <w:p w14:paraId="479A3224" w14:textId="0374B8F0" w:rsidR="00B40EA9" w:rsidRPr="001356C9" w:rsidRDefault="00B40EA9" w:rsidP="00B40EA9">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018272BD" w14:textId="072B4150" w:rsidR="00B40EA9" w:rsidRPr="001356C9" w:rsidRDefault="00B40EA9" w:rsidP="00B40EA9">
            <w:pPr>
              <w:pStyle w:val="BodycopyML"/>
              <w:shd w:val="clear" w:color="auto" w:fill="FFFFFF" w:themeFill="background1"/>
            </w:pPr>
            <w:r w:rsidRPr="002B406D">
              <w:t>Aligned the policy with attendance, performance, flexible-working, equality, grievance, data-protection and health and safety arrangements;</w:t>
            </w:r>
          </w:p>
        </w:tc>
      </w:tr>
      <w:tr w:rsidR="00B40EA9" w:rsidRPr="0072413D" w14:paraId="54E9C70D" w14:textId="77777777" w:rsidTr="00BD01D3">
        <w:trPr>
          <w:trHeight w:val="253"/>
        </w:trPr>
        <w:tc>
          <w:tcPr>
            <w:tcW w:w="988" w:type="dxa"/>
            <w:shd w:val="clear" w:color="auto" w:fill="FFFFFF" w:themeFill="background1"/>
          </w:tcPr>
          <w:p w14:paraId="190B9C11" w14:textId="06222509" w:rsidR="00B40EA9" w:rsidRPr="001356C9" w:rsidRDefault="00B40EA9" w:rsidP="00B40EA9">
            <w:pPr>
              <w:pStyle w:val="BodycopyML"/>
              <w:shd w:val="clear" w:color="auto" w:fill="FFFFFF" w:themeFill="background1"/>
              <w:jc w:val="center"/>
            </w:pPr>
            <w:r w:rsidRPr="00E849C9">
              <w:rPr>
                <w:rFonts w:ascii="Segoe UI Symbol" w:hAnsi="Segoe UI Symbol" w:cs="Segoe UI Symbol"/>
              </w:rPr>
              <w:lastRenderedPageBreak/>
              <w:t>☐</w:t>
            </w:r>
          </w:p>
        </w:tc>
        <w:tc>
          <w:tcPr>
            <w:tcW w:w="7960" w:type="dxa"/>
            <w:shd w:val="clear" w:color="auto" w:fill="FFFFFF" w:themeFill="background1"/>
          </w:tcPr>
          <w:p w14:paraId="6D6EF63F" w14:textId="2A972B0B" w:rsidR="00B40EA9" w:rsidRPr="001356C9" w:rsidRDefault="00B40EA9" w:rsidP="00B40EA9">
            <w:pPr>
              <w:pStyle w:val="BodycopyML"/>
              <w:shd w:val="clear" w:color="auto" w:fill="FFFFFF" w:themeFill="background1"/>
            </w:pPr>
            <w:r w:rsidRPr="002B406D">
              <w:t>Confirmed the available support and referral routes;</w:t>
            </w:r>
          </w:p>
        </w:tc>
      </w:tr>
      <w:tr w:rsidR="00B40EA9" w:rsidRPr="0072413D" w14:paraId="6959D422" w14:textId="77777777" w:rsidTr="00BD01D3">
        <w:trPr>
          <w:trHeight w:val="253"/>
        </w:trPr>
        <w:tc>
          <w:tcPr>
            <w:tcW w:w="988" w:type="dxa"/>
            <w:shd w:val="clear" w:color="auto" w:fill="FFFFFF" w:themeFill="background1"/>
          </w:tcPr>
          <w:p w14:paraId="071B3754" w14:textId="22D87967" w:rsidR="00B40EA9" w:rsidRPr="001626B4" w:rsidRDefault="00B40EA9" w:rsidP="00B40EA9">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3A26460B" w14:textId="31C162B5" w:rsidR="00B40EA9" w:rsidRPr="001626B4" w:rsidRDefault="00B40EA9" w:rsidP="00B40EA9">
            <w:pPr>
              <w:pStyle w:val="BodycopyML"/>
              <w:shd w:val="clear" w:color="auto" w:fill="FFFFFF" w:themeFill="background1"/>
            </w:pPr>
            <w:r w:rsidRPr="002B406D">
              <w:t>Decided how individual records will be stored and retained;</w:t>
            </w:r>
          </w:p>
        </w:tc>
      </w:tr>
      <w:tr w:rsidR="00B40EA9" w:rsidRPr="0072413D" w14:paraId="4AE09B3B" w14:textId="77777777" w:rsidTr="00BD01D3">
        <w:trPr>
          <w:trHeight w:val="253"/>
        </w:trPr>
        <w:tc>
          <w:tcPr>
            <w:tcW w:w="988" w:type="dxa"/>
            <w:shd w:val="clear" w:color="auto" w:fill="FFFFFF" w:themeFill="background1"/>
          </w:tcPr>
          <w:p w14:paraId="362C08C6" w14:textId="1663567F" w:rsidR="00B40EA9" w:rsidRPr="001626B4" w:rsidRDefault="00B40EA9" w:rsidP="00B40EA9">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52596766" w14:textId="595F3BF4" w:rsidR="00B40EA9" w:rsidRPr="001626B4" w:rsidRDefault="00B40EA9" w:rsidP="00B40EA9">
            <w:pPr>
              <w:pStyle w:val="BodycopyML"/>
              <w:shd w:val="clear" w:color="auto" w:fill="FFFFFF" w:themeFill="background1"/>
            </w:pPr>
            <w:r w:rsidRPr="002B406D">
              <w:t>Trained or briefed managers before launch;</w:t>
            </w:r>
          </w:p>
        </w:tc>
      </w:tr>
      <w:tr w:rsidR="00B40EA9" w:rsidRPr="0072413D" w14:paraId="3639AD2B" w14:textId="77777777" w:rsidTr="00BD01D3">
        <w:trPr>
          <w:trHeight w:val="253"/>
        </w:trPr>
        <w:tc>
          <w:tcPr>
            <w:tcW w:w="988" w:type="dxa"/>
            <w:shd w:val="clear" w:color="auto" w:fill="FFFFFF" w:themeFill="background1"/>
          </w:tcPr>
          <w:p w14:paraId="25B004D8" w14:textId="3243A74B" w:rsidR="00B40EA9" w:rsidRPr="001626B4" w:rsidRDefault="00B40EA9" w:rsidP="00B40EA9">
            <w:pPr>
              <w:pStyle w:val="BodycopyML"/>
              <w:shd w:val="clear" w:color="auto" w:fill="FFFFFF" w:themeFill="background1"/>
              <w:jc w:val="center"/>
            </w:pPr>
            <w:r w:rsidRPr="00BD01D3">
              <w:rPr>
                <w:rFonts w:ascii="Segoe UI Symbol" w:hAnsi="Segoe UI Symbol" w:cs="Segoe UI Symbol"/>
              </w:rPr>
              <w:t>☐</w:t>
            </w:r>
          </w:p>
        </w:tc>
        <w:tc>
          <w:tcPr>
            <w:tcW w:w="7960" w:type="dxa"/>
            <w:shd w:val="clear" w:color="auto" w:fill="FFFFFF" w:themeFill="background1"/>
          </w:tcPr>
          <w:p w14:paraId="6CB6A736" w14:textId="52DAE191" w:rsidR="00B40EA9" w:rsidRPr="001626B4" w:rsidRDefault="00B40EA9" w:rsidP="00B40EA9">
            <w:pPr>
              <w:pStyle w:val="BodycopyML"/>
              <w:shd w:val="clear" w:color="auto" w:fill="FFFFFF" w:themeFill="background1"/>
            </w:pPr>
            <w:r w:rsidRPr="002B406D">
              <w:t>Provided an accessible route for employees who do not wish to speak to their line manager;</w:t>
            </w:r>
          </w:p>
        </w:tc>
      </w:tr>
      <w:tr w:rsidR="00B40EA9" w:rsidRPr="0072413D" w14:paraId="177D0CE4" w14:textId="77777777" w:rsidTr="00BD01D3">
        <w:trPr>
          <w:trHeight w:val="253"/>
        </w:trPr>
        <w:tc>
          <w:tcPr>
            <w:tcW w:w="988" w:type="dxa"/>
            <w:shd w:val="clear" w:color="auto" w:fill="FFFFFF" w:themeFill="background1"/>
          </w:tcPr>
          <w:p w14:paraId="07021093" w14:textId="382A305F" w:rsidR="00B40EA9" w:rsidRPr="00BD01D3" w:rsidRDefault="00B40EA9" w:rsidP="00B40EA9">
            <w:pPr>
              <w:pStyle w:val="BodycopyML"/>
              <w:shd w:val="clear" w:color="auto" w:fill="FFFFFF" w:themeFill="background1"/>
              <w:jc w:val="center"/>
              <w:rPr>
                <w:rFonts w:ascii="Segoe UI Symbol" w:hAnsi="Segoe UI Symbol" w:cs="Segoe UI Symbol"/>
              </w:rPr>
            </w:pPr>
            <w:r w:rsidRPr="00BD01D3">
              <w:rPr>
                <w:rFonts w:ascii="Segoe UI Symbol" w:hAnsi="Segoe UI Symbol" w:cs="Segoe UI Symbol"/>
              </w:rPr>
              <w:t>☐</w:t>
            </w:r>
          </w:p>
        </w:tc>
        <w:tc>
          <w:tcPr>
            <w:tcW w:w="7960" w:type="dxa"/>
            <w:shd w:val="clear" w:color="auto" w:fill="FFFFFF" w:themeFill="background1"/>
          </w:tcPr>
          <w:p w14:paraId="75429C8F" w14:textId="475182DB" w:rsidR="00B40EA9" w:rsidRPr="002B406D" w:rsidRDefault="00B40EA9" w:rsidP="00B40EA9">
            <w:pPr>
              <w:pStyle w:val="BodycopyML"/>
              <w:shd w:val="clear" w:color="auto" w:fill="FFFFFF" w:themeFill="background1"/>
            </w:pPr>
            <w:r w:rsidRPr="00B40EA9">
              <w:t>Set an owner, approval date, communication plan and review date; and</w:t>
            </w:r>
          </w:p>
        </w:tc>
      </w:tr>
      <w:tr w:rsidR="00B40EA9" w:rsidRPr="0072413D" w14:paraId="27713B69" w14:textId="77777777" w:rsidTr="00BD01D3">
        <w:trPr>
          <w:trHeight w:val="253"/>
        </w:trPr>
        <w:tc>
          <w:tcPr>
            <w:tcW w:w="988" w:type="dxa"/>
            <w:shd w:val="clear" w:color="auto" w:fill="FFFFFF" w:themeFill="background1"/>
          </w:tcPr>
          <w:p w14:paraId="7EFB9640" w14:textId="778E8524" w:rsidR="00B40EA9" w:rsidRPr="00BD01D3" w:rsidRDefault="00B40EA9" w:rsidP="00B40EA9">
            <w:pPr>
              <w:pStyle w:val="BodycopyML"/>
              <w:shd w:val="clear" w:color="auto" w:fill="FFFFFF" w:themeFill="background1"/>
              <w:jc w:val="center"/>
              <w:rPr>
                <w:rFonts w:ascii="Segoe UI Symbol" w:hAnsi="Segoe UI Symbol" w:cs="Segoe UI Symbol"/>
              </w:rPr>
            </w:pPr>
            <w:r w:rsidRPr="00BD01D3">
              <w:rPr>
                <w:rFonts w:ascii="Segoe UI Symbol" w:hAnsi="Segoe UI Symbol" w:cs="Segoe UI Symbol"/>
              </w:rPr>
              <w:t>☐</w:t>
            </w:r>
          </w:p>
        </w:tc>
        <w:tc>
          <w:tcPr>
            <w:tcW w:w="7960" w:type="dxa"/>
            <w:shd w:val="clear" w:color="auto" w:fill="FFFFFF" w:themeFill="background1"/>
          </w:tcPr>
          <w:p w14:paraId="14C011A2" w14:textId="009C69D6" w:rsidR="00B40EA9" w:rsidRPr="002B406D" w:rsidRDefault="00B40EA9" w:rsidP="00B40EA9">
            <w:pPr>
              <w:pStyle w:val="BodycopyML"/>
              <w:shd w:val="clear" w:color="auto" w:fill="FFFFFF" w:themeFill="background1"/>
            </w:pPr>
            <w:r w:rsidRPr="00B40EA9">
              <w:t>Checked whether the organisation is within scope of equality action-plan requirements.</w:t>
            </w:r>
          </w:p>
        </w:tc>
      </w:tr>
    </w:tbl>
    <w:p w14:paraId="358BEF96" w14:textId="77777777" w:rsidR="00B40EA9" w:rsidRDefault="00B40EA9" w:rsidP="00B40EA9">
      <w:r>
        <mc:AlternateContent>
          <mc:Choice Requires="wps">
            <w:drawing>
              <wp:anchor distT="0" distB="0" distL="114300" distR="114300" simplePos="0" relativeHeight="251783168" behindDoc="1" locked="0" layoutInCell="1" allowOverlap="1" wp14:anchorId="621D2983" wp14:editId="6853EED1">
                <wp:simplePos x="0" y="0"/>
                <wp:positionH relativeFrom="margin">
                  <wp:posOffset>-47625</wp:posOffset>
                </wp:positionH>
                <wp:positionV relativeFrom="paragraph">
                  <wp:posOffset>110489</wp:posOffset>
                </wp:positionV>
                <wp:extent cx="5759450" cy="1209675"/>
                <wp:effectExtent l="0" t="0" r="0" b="9525"/>
                <wp:wrapNone/>
                <wp:docPr id="605038084" name="Rectangle: Rounded Corners 6"/>
                <wp:cNvGraphicFramePr/>
                <a:graphic xmlns:a="http://schemas.openxmlformats.org/drawingml/2006/main">
                  <a:graphicData uri="http://schemas.microsoft.com/office/word/2010/wordprocessingShape">
                    <wps:wsp>
                      <wps:cNvSpPr/>
                      <wps:spPr>
                        <a:xfrm>
                          <a:off x="0" y="0"/>
                          <a:ext cx="5759450" cy="120967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C4929" id="Rectangle: Rounded Corners 6" o:spid="_x0000_s1026" style="position:absolute;margin-left:-3.75pt;margin-top:8.7pt;width:453.5pt;height:95.25pt;z-index:-25153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" fillcolor="#9dbd1d" stroked="f" strokeweight="1pt">
                <v:fill opacity="13107f"/>
                <v:stroke joinstyle="miter"/>
                <w10:wrap anchorx="margin"/>
              </v:roundrect>
            </w:pict>
          </mc:Fallback>
        </mc:AlternateContent>
      </w:r>
    </w:p>
    <w:p w14:paraId="5473309F" w14:textId="32099A22" w:rsidR="00B40EA9" w:rsidRPr="00BD01D3" w:rsidRDefault="00B40EA9" w:rsidP="00B40EA9">
      <w:pPr>
        <w:pStyle w:val="BodyMenopause"/>
        <w:rPr>
          <w:b/>
          <w:bCs/>
        </w:rPr>
      </w:pPr>
      <w:r w:rsidRPr="00B40EA9">
        <w:rPr>
          <w:b/>
          <w:bCs/>
        </w:rPr>
        <w:t xml:space="preserve">Template status  </w:t>
      </w:r>
      <w:r>
        <w:rPr>
          <w:b/>
          <w:bCs/>
        </w:rPr>
        <w:br/>
      </w:r>
      <w:r w:rsidR="008746BF" w:rsidRPr="008746BF">
        <w:t>This document is a general UK template and not legal advice. It should be adapted to the organisation’s size, structure, workforce, sector, locations, collective arrangements and existing policies. The legal position should be checked again when the policy is adopted or reviewed.</w:t>
      </w:r>
    </w:p>
    <w:p w14:paraId="7B2264B6" w14:textId="77777777" w:rsidR="00BD01D3" w:rsidRDefault="00BD01D3" w:rsidP="00E70F84">
      <w:pPr>
        <w:pStyle w:val="Heading2Menopause"/>
      </w:pPr>
    </w:p>
    <w:sectPr w:rsidR="00BD01D3" w:rsidSect="001124B3">
      <w:headerReference w:type="even" r:id="rId14"/>
      <w:headerReference w:type="default" r:id="rId15"/>
      <w:footerReference w:type="even" r:id="rId16"/>
      <w:footerReference w:type="default" r:id="rId17"/>
      <w:headerReference w:type="first" r:id="rId18"/>
      <w:footerReference w:type="first" r:id="rId19"/>
      <w:pgSz w:w="11900" w:h="16840"/>
      <w:pgMar w:top="1848" w:right="1440" w:bottom="1440" w:left="144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CD7F9" w14:textId="77777777" w:rsidR="00BD0FBA" w:rsidRDefault="00BD0FBA" w:rsidP="00242C94">
      <w:pPr>
        <w:spacing w:line="240" w:lineRule="auto"/>
      </w:pPr>
      <w:r>
        <w:separator/>
      </w:r>
    </w:p>
  </w:endnote>
  <w:endnote w:type="continuationSeparator" w:id="0">
    <w:p w14:paraId="45ABEC1A" w14:textId="77777777" w:rsidR="00BD0FBA" w:rsidRDefault="00BD0FBA" w:rsidP="00242C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0949B3C-7916-4D26-8D28-42C2A148377E}"/>
    <w:embedBold r:id="rId2" w:fontKey="{EF69586E-10A6-49DB-9BB5-DA374515E22A}"/>
    <w:embedBoldItalic r:id="rId3" w:fontKey="{98127BBF-AB6A-4579-90F0-A33083A674F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w:panose1 w:val="02000503000000020004"/>
    <w:charset w:val="00"/>
    <w:family w:val="auto"/>
    <w:pitch w:val="variable"/>
    <w:sig w:usb0="E00002FF" w:usb1="1200A1FF" w:usb2="00000000" w:usb3="00000000" w:csb0="0000019F" w:csb1="00000000"/>
    <w:embedRegular r:id="rId4" w:fontKey="{47F12230-078A-4CE2-A394-92E90690E3F7}"/>
    <w:embedBold r:id="rId5" w:fontKey="{26C78182-4808-46C9-92FF-C735240D00D3}"/>
  </w:font>
  <w:font w:name="Calibri Light">
    <w:panose1 w:val="020F0302020204030204"/>
    <w:charset w:val="00"/>
    <w:family w:val="swiss"/>
    <w:pitch w:val="variable"/>
    <w:sig w:usb0="E4002EFF" w:usb1="C200247B" w:usb2="00000009" w:usb3="00000000" w:csb0="000001FF" w:csb1="00000000"/>
    <w:embedRegular r:id="rId6" w:fontKey="{A11994A0-BD86-45F0-ADA4-802442783C20}"/>
    <w:embedBold r:id="rId7" w:fontKey="{989864E9-A64E-45B8-85B2-6A6A576A22BE}"/>
  </w:font>
  <w:font w:name="Inter 18pt">
    <w:panose1 w:val="02000503000000020004"/>
    <w:charset w:val="00"/>
    <w:family w:val="auto"/>
    <w:pitch w:val="variable"/>
    <w:sig w:usb0="E00002FF" w:usb1="1200A1FF" w:usb2="00000000" w:usb3="00000000" w:csb0="0000019F" w:csb1="00000000"/>
    <w:embedRegular r:id="rId8" w:fontKey="{BE3B7AAE-0003-43C6-A93B-C96F0A2BB677}"/>
  </w:font>
  <w:font w:name="Segoe UI Symbol">
    <w:panose1 w:val="020B0502040204020203"/>
    <w:charset w:val="00"/>
    <w:family w:val="swiss"/>
    <w:pitch w:val="variable"/>
    <w:sig w:usb0="800001E3" w:usb1="1200FFEF" w:usb2="00040000" w:usb3="00000000" w:csb0="00000001" w:csb1="00000000"/>
    <w:embedRegular r:id="rId9" w:fontKey="{52AC27BB-02EF-417A-92C6-E249C98213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2601402"/>
      <w:docPartObj>
        <w:docPartGallery w:val="Page Numbers (Bottom of Page)"/>
        <w:docPartUnique/>
      </w:docPartObj>
    </w:sdtPr>
    <w:sdtContent>
      <w:p w14:paraId="3EAFB6A8" w14:textId="5A4738E3" w:rsidR="00242C94" w:rsidRDefault="00242C94" w:rsidP="002730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1E485B" w14:textId="77777777" w:rsidR="00242C94" w:rsidRDefault="00242C94" w:rsidP="00242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5498328"/>
      <w:docPartObj>
        <w:docPartGallery w:val="Page Numbers (Bottom of Page)"/>
        <w:docPartUnique/>
      </w:docPartObj>
    </w:sdtPr>
    <w:sdtContent>
      <w:p w14:paraId="30FEC196" w14:textId="137F3C36" w:rsidR="00242C94" w:rsidRDefault="00242C94" w:rsidP="002730F3">
        <w:pPr>
          <w:pStyle w:val="Footer"/>
          <w:framePr w:wrap="none" w:vAnchor="text" w:hAnchor="margin" w:xAlign="right" w:y="1"/>
          <w:rPr>
            <w:rStyle w:val="PageNumber"/>
          </w:rPr>
        </w:pPr>
        <w:r w:rsidRPr="00BA30AB">
          <w:rPr>
            <w:rStyle w:val="PageNumber"/>
            <w:sz w:val="14"/>
            <w:szCs w:val="14"/>
          </w:rPr>
          <w:fldChar w:fldCharType="begin"/>
        </w:r>
        <w:r w:rsidRPr="00BA30AB">
          <w:rPr>
            <w:rStyle w:val="PageNumber"/>
            <w:sz w:val="14"/>
            <w:szCs w:val="14"/>
          </w:rPr>
          <w:instrText xml:space="preserve"> PAGE </w:instrText>
        </w:r>
        <w:r w:rsidRPr="00BA30AB">
          <w:rPr>
            <w:rStyle w:val="PageNumber"/>
            <w:sz w:val="14"/>
            <w:szCs w:val="14"/>
          </w:rPr>
          <w:fldChar w:fldCharType="separate"/>
        </w:r>
        <w:r w:rsidRPr="00BA30AB">
          <w:rPr>
            <w:rStyle w:val="PageNumber"/>
            <w:noProof/>
            <w:sz w:val="14"/>
            <w:szCs w:val="14"/>
          </w:rPr>
          <w:t>2</w:t>
        </w:r>
        <w:r w:rsidRPr="00BA30AB">
          <w:rPr>
            <w:rStyle w:val="PageNumber"/>
            <w:sz w:val="14"/>
            <w:szCs w:val="14"/>
          </w:rPr>
          <w:fldChar w:fldCharType="end"/>
        </w:r>
      </w:p>
    </w:sdtContent>
  </w:sdt>
  <w:p w14:paraId="55F674A4" w14:textId="3030C239" w:rsidR="00242C94" w:rsidRPr="00242C94" w:rsidRDefault="00242C94" w:rsidP="001124B3">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7D2E" w14:textId="275E2AEC" w:rsidR="00231C6A" w:rsidRDefault="00231C6A">
    <w:pPr>
      <w:pStyle w:val="Footer"/>
    </w:pPr>
    <w:r>
      <w:rPr>
        <w:noProof/>
      </w:rPr>
      <w:drawing>
        <wp:inline distT="0" distB="0" distL="0" distR="0" wp14:anchorId="62A17813" wp14:editId="7569352E">
          <wp:extent cx="5727700" cy="733425"/>
          <wp:effectExtent l="0" t="0" r="6350" b="9525"/>
          <wp:docPr id="1261694193" name="Picture 20" descr="A close up of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90368" name="Picture 20" descr="A close up of a stamp&#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27700" cy="7334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063A9" w14:textId="77777777" w:rsidR="00BD0FBA" w:rsidRDefault="00BD0FBA" w:rsidP="00242C94">
      <w:pPr>
        <w:spacing w:line="240" w:lineRule="auto"/>
      </w:pPr>
      <w:r>
        <w:separator/>
      </w:r>
    </w:p>
  </w:footnote>
  <w:footnote w:type="continuationSeparator" w:id="0">
    <w:p w14:paraId="74F7539E" w14:textId="77777777" w:rsidR="00BD0FBA" w:rsidRDefault="00BD0FBA" w:rsidP="00242C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B4C38" w14:textId="79B611F5" w:rsidR="00215024" w:rsidRDefault="00000000">
    <w:pPr>
      <w:pStyle w:val="Header"/>
    </w:pPr>
    <w:r>
      <w:rPr>
        <w:noProof/>
      </w:rPr>
      <w:pict w14:anchorId="6E7A71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00737" o:spid="_x0000_s1033" type="#_x0000_t136" alt="" style="position:absolute;margin-left:0;margin-top:0;width:156.35pt;height:677.55pt;z-index:-251595776;mso-wrap-edited:f;mso-width-percent:0;mso-height-percent:0;mso-position-horizontal:center;mso-position-horizontal-relative:margin;mso-position-vertical:center;mso-position-vertical-relative:margin;mso-width-percent:0;mso-height-percent:0" o:allowincell="f" fillcolor="white [3212]" stroked="f">
          <v:textpath style="font-family:&quot;Inter&quot;;font-size:1pt" string="."/>
          <w10:wrap anchorx="margin" anchory="margin"/>
        </v:shape>
      </w:pict>
    </w:r>
    <w:r>
      <w:rPr>
        <w:noProof/>
      </w:rPr>
      <w:pict w14:anchorId="78058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61409" o:spid="_x0000_s1032" type="#_x0000_t75" alt="" style="position:absolute;margin-left:0;margin-top:0;width:451pt;height:385pt;z-index:-251607040;mso-wrap-edited:f;mso-width-percent:0;mso-height-percent:0;mso-position-horizontal:center;mso-position-horizontal-relative:margin;mso-position-vertical:center;mso-position-vertical-relative:margin;mso-width-percent:0;mso-height-percent:0" o:allowincell="f">
          <v:imagedata r:id="rId1" o:title="Screenshot 2023-10-18 at 10" gain="19661f" blacklevel="22938f"/>
          <w10:wrap anchorx="margin" anchory="margin"/>
        </v:shape>
      </w:pict>
    </w:r>
    <w:r>
      <w:rPr>
        <w:noProof/>
      </w:rPr>
      <w:pict w14:anchorId="099F23A3">
        <v:shape id="WordPictureWatermark305472513" o:spid="_x0000_s1031" type="#_x0000_t75" alt="" style="position:absolute;margin-left:0;margin-top:0;width:580.1pt;height:820.95pt;z-index:-251616256;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0407B8B2">
        <v:shape id="WordPictureWatermark305453377" o:spid="_x0000_s1030" type="#_x0000_t75" alt="" style="position:absolute;margin-left:0;margin-top:0;width:624.75pt;height:884.1pt;z-index:-251625472;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44708BD2">
        <v:shape id="WordPictureWatermark305433770" o:spid="_x0000_s1029" type="#_x0000_t75" alt="" style="position:absolute;margin-left:0;margin-top:0;width:1071pt;height:1515.6pt;z-index:-251634688;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6EEBE2AE">
        <v:shape id="WordPictureWatermark305414331" o:spid="_x0000_s1028" type="#_x0000_t75" alt="" style="position:absolute;margin-left:0;margin-top:0;width:450.7pt;height:637.8pt;z-index:-251643904;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269651FF">
        <v:shape id="WordPictureWatermark305398070" o:spid="_x0000_s1027" type="#_x0000_t75" alt="" style="position:absolute;margin-left:0;margin-top:0;width:892.5pt;height:1263pt;z-index:-251653120;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4CDE" w14:textId="61A7C453" w:rsidR="00242C94" w:rsidRDefault="00000000">
    <w:pPr>
      <w:pStyle w:val="Header"/>
    </w:pPr>
    <w:r>
      <w:rPr>
        <w:noProof/>
      </w:rPr>
      <w:pict w14:anchorId="52FE4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61410" o:spid="_x0000_s1026" type="#_x0000_t75" alt="" style="position:absolute;margin-left:0;margin-top:0;width:451pt;height:385pt;z-index:-251603968;mso-wrap-edited:f;mso-width-percent:0;mso-height-percent:0;mso-position-horizontal:center;mso-position-horizontal-relative:margin;mso-position-vertical:center;mso-position-vertical-relative:margin;mso-width-percent:0;mso-height-percent:0" o:allowincell="f">
          <v:imagedata r:id="rId1" o:title="Screenshot 2023-10-18 at 10" gain="19661f" blacklevel="22938f"/>
          <w10:wrap anchorx="margin" anchory="margin"/>
        </v:shape>
      </w:pict>
    </w:r>
    <w:r w:rsidR="00242C94">
      <w:rPr>
        <w:noProof/>
      </w:rPr>
      <w:drawing>
        <wp:inline distT="0" distB="0" distL="0" distR="0" wp14:anchorId="4AE58987" wp14:editId="64A5AFF9">
          <wp:extent cx="1343378" cy="333759"/>
          <wp:effectExtent l="0" t="0" r="3175" b="0"/>
          <wp:docPr id="1761702171" name="Picture 176170217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02114" name="Picture 1" descr="A close 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07792" cy="349762"/>
                  </a:xfrm>
                  <a:prstGeom prst="rect">
                    <a:avLst/>
                  </a:prstGeom>
                </pic:spPr>
              </pic:pic>
            </a:graphicData>
          </a:graphic>
        </wp:inline>
      </w:drawing>
    </w:r>
  </w:p>
  <w:p w14:paraId="611C2223" w14:textId="77777777" w:rsidR="00242C94" w:rsidRPr="00242C94" w:rsidRDefault="00242C94">
    <w:pPr>
      <w:pStyle w:val="Header"/>
      <w:rPr>
        <w:sz w:val="16"/>
        <w:szCs w:val="16"/>
      </w:rPr>
    </w:pPr>
  </w:p>
  <w:p w14:paraId="0571A3DE" w14:textId="77777777" w:rsidR="00242C94" w:rsidRPr="00242C94" w:rsidRDefault="00242C94">
    <w:pPr>
      <w:pStyle w:val="Header"/>
      <w:rPr>
        <w:sz w:val="16"/>
        <w:szCs w:val="16"/>
      </w:rPr>
    </w:pPr>
  </w:p>
  <w:p w14:paraId="1635EF86" w14:textId="77777777" w:rsidR="00242C94" w:rsidRDefault="00242C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3F6D" w14:textId="2A7239C4" w:rsidR="00215024" w:rsidRDefault="00000000">
    <w:pPr>
      <w:pStyle w:val="Header"/>
    </w:pPr>
    <w:r>
      <w:rPr>
        <w:noProof/>
      </w:rPr>
      <w:pict w14:anchorId="4C45A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00736" o:spid="_x0000_s1025" type="#_x0000_t136" alt="" style="position:absolute;margin-left:0;margin-top:0;width:156.35pt;height:677.55pt;z-index:-251599872;mso-wrap-edited:f;mso-width-percent:0;mso-height-percent:0;mso-position-horizontal:center;mso-position-horizontal-relative:margin;mso-position-vertical:center;mso-position-vertical-relative:margin;mso-width-percent:0;mso-height-percent:0" o:allowincell="f" fillcolor="white [3212]" stroked="f">
          <v:textpath style="font-family:&quot;Inter&quot;;font-size:1pt" stri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9691E"/>
    <w:multiLevelType w:val="hybridMultilevel"/>
    <w:tmpl w:val="886E6E58"/>
    <w:lvl w:ilvl="0" w:tplc="D00E388E">
      <w:start w:val="7"/>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61C42"/>
    <w:multiLevelType w:val="hybridMultilevel"/>
    <w:tmpl w:val="49800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CD1514"/>
    <w:multiLevelType w:val="hybridMultilevel"/>
    <w:tmpl w:val="A22AABD4"/>
    <w:lvl w:ilvl="0" w:tplc="5FB03956">
      <w:start w:val="1"/>
      <w:numFmt w:val="decimal"/>
      <w:pStyle w:val="Numbersmenopause"/>
      <w:lvlText w:val="%1."/>
      <w:lvlJc w:val="left"/>
      <w:pPr>
        <w:ind w:left="720" w:hanging="72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31C1715"/>
    <w:multiLevelType w:val="hybridMultilevel"/>
    <w:tmpl w:val="3594C6D6"/>
    <w:lvl w:ilvl="0" w:tplc="B9F4796C">
      <w:start w:val="1"/>
      <w:numFmt w:val="bullet"/>
      <w:pStyle w:val="BulletsMenopause"/>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564AEB"/>
    <w:multiLevelType w:val="hybridMultilevel"/>
    <w:tmpl w:val="0404500E"/>
    <w:lvl w:ilvl="0" w:tplc="C00ABFE2">
      <w:start w:val="1"/>
      <w:numFmt w:val="bullet"/>
      <w:pStyle w:val="M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2146AB"/>
    <w:multiLevelType w:val="hybridMultilevel"/>
    <w:tmpl w:val="98AA3B30"/>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D53277D"/>
    <w:multiLevelType w:val="hybridMultilevel"/>
    <w:tmpl w:val="387EA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7403DF"/>
    <w:multiLevelType w:val="hybridMultilevel"/>
    <w:tmpl w:val="F1EEED40"/>
    <w:lvl w:ilvl="0" w:tplc="E2380880">
      <w:start w:val="1"/>
      <w:numFmt w:val="decimal"/>
      <w:pStyle w:val="Heading1menopause"/>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ECC63AD"/>
    <w:multiLevelType w:val="hybridMultilevel"/>
    <w:tmpl w:val="43E8A7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827736">
    <w:abstractNumId w:val="4"/>
  </w:num>
  <w:num w:numId="2" w16cid:durableId="387383599">
    <w:abstractNumId w:val="3"/>
  </w:num>
  <w:num w:numId="3" w16cid:durableId="1610239828">
    <w:abstractNumId w:val="7"/>
  </w:num>
  <w:num w:numId="4" w16cid:durableId="1637683215">
    <w:abstractNumId w:val="2"/>
  </w:num>
  <w:num w:numId="5" w16cid:durableId="601304675">
    <w:abstractNumId w:val="2"/>
    <w:lvlOverride w:ilvl="0">
      <w:startOverride w:val="1"/>
    </w:lvlOverride>
  </w:num>
  <w:num w:numId="6" w16cid:durableId="1207451067">
    <w:abstractNumId w:val="2"/>
    <w:lvlOverride w:ilvl="0">
      <w:startOverride w:val="1"/>
    </w:lvlOverride>
  </w:num>
  <w:num w:numId="7" w16cid:durableId="1562522908">
    <w:abstractNumId w:val="1"/>
  </w:num>
  <w:num w:numId="8" w16cid:durableId="230963408">
    <w:abstractNumId w:val="6"/>
  </w:num>
  <w:num w:numId="9" w16cid:durableId="2037540678">
    <w:abstractNumId w:val="5"/>
  </w:num>
  <w:num w:numId="10" w16cid:durableId="983118723">
    <w:abstractNumId w:val="8"/>
  </w:num>
  <w:num w:numId="11" w16cid:durableId="68251367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C9"/>
    <w:rsid w:val="0002436D"/>
    <w:rsid w:val="00031587"/>
    <w:rsid w:val="000346DC"/>
    <w:rsid w:val="00034845"/>
    <w:rsid w:val="00045928"/>
    <w:rsid w:val="00045DEB"/>
    <w:rsid w:val="00053CAF"/>
    <w:rsid w:val="000559AE"/>
    <w:rsid w:val="000727DE"/>
    <w:rsid w:val="00080D81"/>
    <w:rsid w:val="00087A54"/>
    <w:rsid w:val="000910FD"/>
    <w:rsid w:val="00097AF5"/>
    <w:rsid w:val="000C5BAD"/>
    <w:rsid w:val="000C69C7"/>
    <w:rsid w:val="000E06CC"/>
    <w:rsid w:val="0010100E"/>
    <w:rsid w:val="001124B3"/>
    <w:rsid w:val="001356C9"/>
    <w:rsid w:val="0013614B"/>
    <w:rsid w:val="00137DB7"/>
    <w:rsid w:val="00151943"/>
    <w:rsid w:val="00162DB5"/>
    <w:rsid w:val="00164482"/>
    <w:rsid w:val="00172F16"/>
    <w:rsid w:val="0019317E"/>
    <w:rsid w:val="001946A7"/>
    <w:rsid w:val="001A4224"/>
    <w:rsid w:val="001A49BE"/>
    <w:rsid w:val="001E0E59"/>
    <w:rsid w:val="00202429"/>
    <w:rsid w:val="00202656"/>
    <w:rsid w:val="00215024"/>
    <w:rsid w:val="002209C0"/>
    <w:rsid w:val="00225DB3"/>
    <w:rsid w:val="00227898"/>
    <w:rsid w:val="00231C6A"/>
    <w:rsid w:val="0023577C"/>
    <w:rsid w:val="00241AAA"/>
    <w:rsid w:val="00242C94"/>
    <w:rsid w:val="002532C5"/>
    <w:rsid w:val="00261EC3"/>
    <w:rsid w:val="00271F58"/>
    <w:rsid w:val="002764C0"/>
    <w:rsid w:val="00277995"/>
    <w:rsid w:val="002804A1"/>
    <w:rsid w:val="00291511"/>
    <w:rsid w:val="002B7B22"/>
    <w:rsid w:val="002C0451"/>
    <w:rsid w:val="002C3AF3"/>
    <w:rsid w:val="002C6093"/>
    <w:rsid w:val="002D347A"/>
    <w:rsid w:val="002E23D7"/>
    <w:rsid w:val="002E2C7A"/>
    <w:rsid w:val="002E530E"/>
    <w:rsid w:val="002E556A"/>
    <w:rsid w:val="002F3F59"/>
    <w:rsid w:val="002F4D99"/>
    <w:rsid w:val="002F75DC"/>
    <w:rsid w:val="003057BC"/>
    <w:rsid w:val="0031346F"/>
    <w:rsid w:val="00313FF6"/>
    <w:rsid w:val="0032294D"/>
    <w:rsid w:val="00322A53"/>
    <w:rsid w:val="0032366D"/>
    <w:rsid w:val="00334D7A"/>
    <w:rsid w:val="00335CFE"/>
    <w:rsid w:val="003427AF"/>
    <w:rsid w:val="00342E47"/>
    <w:rsid w:val="003559AA"/>
    <w:rsid w:val="00357BD1"/>
    <w:rsid w:val="003655BA"/>
    <w:rsid w:val="00372077"/>
    <w:rsid w:val="0039287A"/>
    <w:rsid w:val="003A11AC"/>
    <w:rsid w:val="003B10A1"/>
    <w:rsid w:val="003B1CBA"/>
    <w:rsid w:val="003C1AC9"/>
    <w:rsid w:val="003C214E"/>
    <w:rsid w:val="003C4A42"/>
    <w:rsid w:val="003F04A1"/>
    <w:rsid w:val="003F0EEC"/>
    <w:rsid w:val="003F651C"/>
    <w:rsid w:val="003F71F1"/>
    <w:rsid w:val="00412E8A"/>
    <w:rsid w:val="00413EBE"/>
    <w:rsid w:val="00420455"/>
    <w:rsid w:val="0042336C"/>
    <w:rsid w:val="00440C28"/>
    <w:rsid w:val="00444338"/>
    <w:rsid w:val="0045290D"/>
    <w:rsid w:val="00457834"/>
    <w:rsid w:val="00460754"/>
    <w:rsid w:val="00464E75"/>
    <w:rsid w:val="00471D8F"/>
    <w:rsid w:val="00473B4F"/>
    <w:rsid w:val="0048768D"/>
    <w:rsid w:val="00490C71"/>
    <w:rsid w:val="004A36AB"/>
    <w:rsid w:val="004A6A68"/>
    <w:rsid w:val="004B2025"/>
    <w:rsid w:val="004B2CE2"/>
    <w:rsid w:val="004C6EC6"/>
    <w:rsid w:val="004D08F4"/>
    <w:rsid w:val="004D2CA8"/>
    <w:rsid w:val="004E3FFB"/>
    <w:rsid w:val="004F5E15"/>
    <w:rsid w:val="005008E3"/>
    <w:rsid w:val="0051299E"/>
    <w:rsid w:val="00517FE2"/>
    <w:rsid w:val="005205C2"/>
    <w:rsid w:val="00523CA3"/>
    <w:rsid w:val="00532CEF"/>
    <w:rsid w:val="00536EC1"/>
    <w:rsid w:val="005378FB"/>
    <w:rsid w:val="0055257F"/>
    <w:rsid w:val="00556080"/>
    <w:rsid w:val="00563C78"/>
    <w:rsid w:val="00580E74"/>
    <w:rsid w:val="00587129"/>
    <w:rsid w:val="005A3F1A"/>
    <w:rsid w:val="005A7FEE"/>
    <w:rsid w:val="005B081C"/>
    <w:rsid w:val="005B0B79"/>
    <w:rsid w:val="005B0C79"/>
    <w:rsid w:val="005B7AB3"/>
    <w:rsid w:val="005D285E"/>
    <w:rsid w:val="005D6A22"/>
    <w:rsid w:val="005F0D51"/>
    <w:rsid w:val="00614CCE"/>
    <w:rsid w:val="00622CAC"/>
    <w:rsid w:val="0062667C"/>
    <w:rsid w:val="00636E7C"/>
    <w:rsid w:val="0063738F"/>
    <w:rsid w:val="00642FAA"/>
    <w:rsid w:val="00645AAA"/>
    <w:rsid w:val="006528C2"/>
    <w:rsid w:val="00654EEC"/>
    <w:rsid w:val="006604AE"/>
    <w:rsid w:val="00661038"/>
    <w:rsid w:val="006767D0"/>
    <w:rsid w:val="006938C9"/>
    <w:rsid w:val="006B347C"/>
    <w:rsid w:val="006D382F"/>
    <w:rsid w:val="006D5CD8"/>
    <w:rsid w:val="006E33BF"/>
    <w:rsid w:val="006E7AAA"/>
    <w:rsid w:val="006F0BFD"/>
    <w:rsid w:val="007013AA"/>
    <w:rsid w:val="007018E2"/>
    <w:rsid w:val="0070617B"/>
    <w:rsid w:val="00722111"/>
    <w:rsid w:val="00723781"/>
    <w:rsid w:val="0072413D"/>
    <w:rsid w:val="00784F96"/>
    <w:rsid w:val="0078589B"/>
    <w:rsid w:val="00786B59"/>
    <w:rsid w:val="00793239"/>
    <w:rsid w:val="007965B9"/>
    <w:rsid w:val="007A281A"/>
    <w:rsid w:val="007A4B74"/>
    <w:rsid w:val="007B584C"/>
    <w:rsid w:val="007C3D79"/>
    <w:rsid w:val="007D6D8F"/>
    <w:rsid w:val="007F2EF4"/>
    <w:rsid w:val="007F3900"/>
    <w:rsid w:val="008007B2"/>
    <w:rsid w:val="00800BD6"/>
    <w:rsid w:val="00803EE6"/>
    <w:rsid w:val="00852123"/>
    <w:rsid w:val="00855415"/>
    <w:rsid w:val="008635B0"/>
    <w:rsid w:val="008710E7"/>
    <w:rsid w:val="008746BF"/>
    <w:rsid w:val="008850A9"/>
    <w:rsid w:val="008D4402"/>
    <w:rsid w:val="008D45A0"/>
    <w:rsid w:val="008E2C05"/>
    <w:rsid w:val="008E5680"/>
    <w:rsid w:val="008E6277"/>
    <w:rsid w:val="009067BA"/>
    <w:rsid w:val="00915417"/>
    <w:rsid w:val="009349D3"/>
    <w:rsid w:val="00955005"/>
    <w:rsid w:val="00961B9C"/>
    <w:rsid w:val="0096633E"/>
    <w:rsid w:val="0097292E"/>
    <w:rsid w:val="0098128B"/>
    <w:rsid w:val="009A1A3A"/>
    <w:rsid w:val="009B0183"/>
    <w:rsid w:val="009C3758"/>
    <w:rsid w:val="009E34DB"/>
    <w:rsid w:val="009E38C1"/>
    <w:rsid w:val="009F787F"/>
    <w:rsid w:val="00A1361F"/>
    <w:rsid w:val="00A22C61"/>
    <w:rsid w:val="00A32A5A"/>
    <w:rsid w:val="00A43065"/>
    <w:rsid w:val="00A50BB7"/>
    <w:rsid w:val="00A53552"/>
    <w:rsid w:val="00A56542"/>
    <w:rsid w:val="00A77D7E"/>
    <w:rsid w:val="00AA46D8"/>
    <w:rsid w:val="00AA54F8"/>
    <w:rsid w:val="00AB3CA0"/>
    <w:rsid w:val="00AC1963"/>
    <w:rsid w:val="00AC42F1"/>
    <w:rsid w:val="00AD375A"/>
    <w:rsid w:val="00AD3AF6"/>
    <w:rsid w:val="00AE26B9"/>
    <w:rsid w:val="00AF6D29"/>
    <w:rsid w:val="00AF6F3A"/>
    <w:rsid w:val="00B02E31"/>
    <w:rsid w:val="00B04940"/>
    <w:rsid w:val="00B22773"/>
    <w:rsid w:val="00B364FB"/>
    <w:rsid w:val="00B40EA9"/>
    <w:rsid w:val="00B46BD4"/>
    <w:rsid w:val="00B5311D"/>
    <w:rsid w:val="00B555F7"/>
    <w:rsid w:val="00B5711C"/>
    <w:rsid w:val="00B57ECB"/>
    <w:rsid w:val="00B915C5"/>
    <w:rsid w:val="00BA30AB"/>
    <w:rsid w:val="00BB505A"/>
    <w:rsid w:val="00BB570B"/>
    <w:rsid w:val="00BC1017"/>
    <w:rsid w:val="00BC2AD8"/>
    <w:rsid w:val="00BD01D3"/>
    <w:rsid w:val="00BD0FBA"/>
    <w:rsid w:val="00BE77E4"/>
    <w:rsid w:val="00BF3082"/>
    <w:rsid w:val="00C039D2"/>
    <w:rsid w:val="00C21F36"/>
    <w:rsid w:val="00C33423"/>
    <w:rsid w:val="00C37527"/>
    <w:rsid w:val="00C43504"/>
    <w:rsid w:val="00C55BED"/>
    <w:rsid w:val="00C82B5A"/>
    <w:rsid w:val="00C97FBF"/>
    <w:rsid w:val="00CA4AAF"/>
    <w:rsid w:val="00CB6188"/>
    <w:rsid w:val="00CD3448"/>
    <w:rsid w:val="00D31AF5"/>
    <w:rsid w:val="00D5454C"/>
    <w:rsid w:val="00D55164"/>
    <w:rsid w:val="00D617CD"/>
    <w:rsid w:val="00D62D05"/>
    <w:rsid w:val="00D74192"/>
    <w:rsid w:val="00D81F8B"/>
    <w:rsid w:val="00D82B41"/>
    <w:rsid w:val="00D83896"/>
    <w:rsid w:val="00DA278C"/>
    <w:rsid w:val="00DA55E7"/>
    <w:rsid w:val="00DB239B"/>
    <w:rsid w:val="00DB2B43"/>
    <w:rsid w:val="00DC1062"/>
    <w:rsid w:val="00DD0F0C"/>
    <w:rsid w:val="00DD1186"/>
    <w:rsid w:val="00DE0F5D"/>
    <w:rsid w:val="00DE3087"/>
    <w:rsid w:val="00DE3F26"/>
    <w:rsid w:val="00DE7D53"/>
    <w:rsid w:val="00E05F01"/>
    <w:rsid w:val="00E13920"/>
    <w:rsid w:val="00E21EFE"/>
    <w:rsid w:val="00E2322C"/>
    <w:rsid w:val="00E431F2"/>
    <w:rsid w:val="00E57878"/>
    <w:rsid w:val="00E633BA"/>
    <w:rsid w:val="00E67D68"/>
    <w:rsid w:val="00E70F84"/>
    <w:rsid w:val="00E95A8C"/>
    <w:rsid w:val="00E96735"/>
    <w:rsid w:val="00EB29BA"/>
    <w:rsid w:val="00EB42AD"/>
    <w:rsid w:val="00EB538E"/>
    <w:rsid w:val="00EC460E"/>
    <w:rsid w:val="00ED107E"/>
    <w:rsid w:val="00ED142D"/>
    <w:rsid w:val="00EE1286"/>
    <w:rsid w:val="00EE1CAB"/>
    <w:rsid w:val="00EE1CD2"/>
    <w:rsid w:val="00EF2A7C"/>
    <w:rsid w:val="00EF55B8"/>
    <w:rsid w:val="00EF7429"/>
    <w:rsid w:val="00F02924"/>
    <w:rsid w:val="00F06960"/>
    <w:rsid w:val="00F12F93"/>
    <w:rsid w:val="00F1519B"/>
    <w:rsid w:val="00F218CE"/>
    <w:rsid w:val="00F2349C"/>
    <w:rsid w:val="00F42E4B"/>
    <w:rsid w:val="00F526C0"/>
    <w:rsid w:val="00F65E64"/>
    <w:rsid w:val="00F7661D"/>
    <w:rsid w:val="00FB3240"/>
    <w:rsid w:val="00FC7997"/>
    <w:rsid w:val="00FD1716"/>
    <w:rsid w:val="00FD1D1F"/>
    <w:rsid w:val="00FE522C"/>
    <w:rsid w:val="00FF5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2C595"/>
  <w15:chartTrackingRefBased/>
  <w15:docId w15:val="{1805652D-5384-734F-BC68-632D8DDF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277"/>
    <w:pPr>
      <w:spacing w:line="276" w:lineRule="auto"/>
    </w:pPr>
    <w:rPr>
      <w:rFonts w:ascii="Inter" w:hAnsi="Inter"/>
      <w:color w:val="343840"/>
      <w:sz w:val="20"/>
      <w:szCs w:val="20"/>
    </w:rPr>
  </w:style>
  <w:style w:type="paragraph" w:styleId="Heading1">
    <w:name w:val="heading 1"/>
    <w:basedOn w:val="Normal"/>
    <w:next w:val="Normal"/>
    <w:link w:val="Heading1Char"/>
    <w:uiPriority w:val="9"/>
    <w:qFormat/>
    <w:rsid w:val="009A1A3A"/>
    <w:pPr>
      <w:outlineLvl w:val="0"/>
    </w:pPr>
    <w:rPr>
      <w:b/>
      <w:bCs/>
      <w:noProof/>
      <w:color w:val="FFFFFF" w:themeColor="background1"/>
      <w:sz w:val="32"/>
      <w:szCs w:val="32"/>
    </w:rPr>
  </w:style>
  <w:style w:type="paragraph" w:styleId="Heading2">
    <w:name w:val="heading 2"/>
    <w:basedOn w:val="Normal"/>
    <w:next w:val="Normal"/>
    <w:link w:val="Heading2Char"/>
    <w:uiPriority w:val="9"/>
    <w:unhideWhenUsed/>
    <w:qFormat/>
    <w:rsid w:val="00420455"/>
    <w:pPr>
      <w:outlineLvl w:val="1"/>
    </w:pPr>
    <w:rPr>
      <w:b/>
      <w:bCs/>
      <w:sz w:val="28"/>
      <w:szCs w:val="28"/>
    </w:rPr>
  </w:style>
  <w:style w:type="paragraph" w:styleId="Heading3">
    <w:name w:val="heading 3"/>
    <w:basedOn w:val="Normal"/>
    <w:next w:val="Normal"/>
    <w:link w:val="Heading3Char"/>
    <w:uiPriority w:val="9"/>
    <w:unhideWhenUsed/>
    <w:qFormat/>
    <w:rsid w:val="00420455"/>
    <w:pPr>
      <w:outlineLvl w:val="2"/>
    </w:pPr>
    <w:rPr>
      <w:b/>
      <w:bCs/>
      <w:sz w:val="22"/>
      <w:szCs w:val="22"/>
    </w:rPr>
  </w:style>
  <w:style w:type="paragraph" w:styleId="Heading4">
    <w:name w:val="heading 4"/>
    <w:basedOn w:val="Heading3"/>
    <w:next w:val="Normal"/>
    <w:link w:val="Heading4Char"/>
    <w:uiPriority w:val="9"/>
    <w:unhideWhenUsed/>
    <w:qFormat/>
    <w:rsid w:val="00C43504"/>
    <w:pPr>
      <w:outlineLvl w:val="3"/>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3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A1A3A"/>
    <w:rPr>
      <w:rFonts w:ascii="Inter" w:hAnsi="Inter"/>
      <w:b/>
      <w:bCs/>
      <w:noProof/>
      <w:color w:val="FFFFFF" w:themeColor="background1"/>
      <w:sz w:val="32"/>
      <w:szCs w:val="32"/>
    </w:rPr>
  </w:style>
  <w:style w:type="character" w:customStyle="1" w:styleId="Heading2Char">
    <w:name w:val="Heading 2 Char"/>
    <w:basedOn w:val="DefaultParagraphFont"/>
    <w:link w:val="Heading2"/>
    <w:uiPriority w:val="9"/>
    <w:rsid w:val="00420455"/>
    <w:rPr>
      <w:rFonts w:ascii="Inter" w:hAnsi="Inter"/>
      <w:b/>
      <w:bCs/>
      <w:color w:val="343840"/>
      <w:sz w:val="28"/>
      <w:szCs w:val="28"/>
    </w:rPr>
  </w:style>
  <w:style w:type="character" w:customStyle="1" w:styleId="Heading3Char">
    <w:name w:val="Heading 3 Char"/>
    <w:basedOn w:val="DefaultParagraphFont"/>
    <w:link w:val="Heading3"/>
    <w:uiPriority w:val="9"/>
    <w:rsid w:val="00420455"/>
    <w:rPr>
      <w:rFonts w:ascii="Inter" w:hAnsi="Inter"/>
      <w:b/>
      <w:bCs/>
      <w:color w:val="343840"/>
      <w:sz w:val="22"/>
      <w:szCs w:val="22"/>
    </w:rPr>
  </w:style>
  <w:style w:type="paragraph" w:styleId="ListParagraph">
    <w:name w:val="List Paragraph"/>
    <w:basedOn w:val="Normal"/>
    <w:uiPriority w:val="34"/>
    <w:qFormat/>
    <w:rsid w:val="00420455"/>
    <w:pPr>
      <w:ind w:left="720"/>
      <w:contextualSpacing/>
    </w:pPr>
  </w:style>
  <w:style w:type="character" w:styleId="Hyperlink">
    <w:name w:val="Hyperlink"/>
    <w:basedOn w:val="DefaultParagraphFont"/>
    <w:uiPriority w:val="99"/>
    <w:unhideWhenUsed/>
    <w:rsid w:val="00E96735"/>
    <w:rPr>
      <w:color w:val="0563C1" w:themeColor="hyperlink"/>
      <w:u w:val="single"/>
    </w:rPr>
  </w:style>
  <w:style w:type="character" w:styleId="UnresolvedMention">
    <w:name w:val="Unresolved Mention"/>
    <w:basedOn w:val="DefaultParagraphFont"/>
    <w:uiPriority w:val="99"/>
    <w:semiHidden/>
    <w:unhideWhenUsed/>
    <w:rsid w:val="00E96735"/>
    <w:rPr>
      <w:color w:val="605E5C"/>
      <w:shd w:val="clear" w:color="auto" w:fill="E1DFDD"/>
    </w:rPr>
  </w:style>
  <w:style w:type="paragraph" w:styleId="TOCHeading">
    <w:name w:val="TOC Heading"/>
    <w:basedOn w:val="Heading1"/>
    <w:next w:val="Normal"/>
    <w:uiPriority w:val="39"/>
    <w:unhideWhenUsed/>
    <w:qFormat/>
    <w:rsid w:val="00723781"/>
    <w:pPr>
      <w:keepNext/>
      <w:keepLines/>
      <w:spacing w:before="480"/>
      <w:outlineLvl w:val="9"/>
    </w:pPr>
    <w:rPr>
      <w:rFonts w:asciiTheme="majorHAnsi" w:eastAsiaTheme="majorEastAsia" w:hAnsiTheme="majorHAnsi" w:cstheme="majorBidi"/>
      <w:noProof w:val="0"/>
      <w:color w:val="2F5496" w:themeColor="accent1" w:themeShade="BF"/>
      <w:kern w:val="0"/>
      <w:sz w:val="28"/>
      <w:szCs w:val="28"/>
      <w:lang w:val="en-US"/>
      <w14:ligatures w14:val="none"/>
    </w:rPr>
  </w:style>
  <w:style w:type="paragraph" w:styleId="TOC2">
    <w:name w:val="toc 2"/>
    <w:basedOn w:val="Normal"/>
    <w:next w:val="Normal"/>
    <w:autoRedefine/>
    <w:uiPriority w:val="39"/>
    <w:unhideWhenUsed/>
    <w:rsid w:val="00723781"/>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723781"/>
    <w:pPr>
      <w:ind w:left="400"/>
    </w:pPr>
    <w:rPr>
      <w:rFonts w:asciiTheme="minorHAnsi" w:hAnsiTheme="minorHAnsi" w:cstheme="minorHAnsi"/>
    </w:rPr>
  </w:style>
  <w:style w:type="paragraph" w:styleId="TOC1">
    <w:name w:val="toc 1"/>
    <w:basedOn w:val="Normal"/>
    <w:next w:val="Normal"/>
    <w:autoRedefine/>
    <w:uiPriority w:val="39"/>
    <w:unhideWhenUsed/>
    <w:rsid w:val="00723781"/>
    <w:pPr>
      <w:spacing w:before="120"/>
    </w:pPr>
    <w:rPr>
      <w:rFonts w:asciiTheme="minorHAnsi" w:hAnsiTheme="minorHAnsi" w:cstheme="minorHAnsi"/>
      <w:b/>
      <w:bCs/>
      <w:i/>
      <w:iCs/>
      <w:sz w:val="24"/>
      <w:szCs w:val="24"/>
    </w:rPr>
  </w:style>
  <w:style w:type="paragraph" w:styleId="TOC4">
    <w:name w:val="toc 4"/>
    <w:basedOn w:val="Normal"/>
    <w:next w:val="Normal"/>
    <w:autoRedefine/>
    <w:uiPriority w:val="39"/>
    <w:unhideWhenUsed/>
    <w:rsid w:val="00723781"/>
    <w:pPr>
      <w:ind w:left="600"/>
    </w:pPr>
    <w:rPr>
      <w:rFonts w:asciiTheme="minorHAnsi" w:hAnsiTheme="minorHAnsi" w:cstheme="minorHAnsi"/>
    </w:rPr>
  </w:style>
  <w:style w:type="paragraph" w:styleId="TOC5">
    <w:name w:val="toc 5"/>
    <w:basedOn w:val="Normal"/>
    <w:next w:val="Normal"/>
    <w:autoRedefine/>
    <w:uiPriority w:val="39"/>
    <w:semiHidden/>
    <w:unhideWhenUsed/>
    <w:rsid w:val="00723781"/>
    <w:pPr>
      <w:ind w:left="800"/>
    </w:pPr>
    <w:rPr>
      <w:rFonts w:asciiTheme="minorHAnsi" w:hAnsiTheme="minorHAnsi" w:cstheme="minorHAnsi"/>
    </w:rPr>
  </w:style>
  <w:style w:type="paragraph" w:styleId="TOC6">
    <w:name w:val="toc 6"/>
    <w:basedOn w:val="Normal"/>
    <w:next w:val="Normal"/>
    <w:autoRedefine/>
    <w:uiPriority w:val="39"/>
    <w:semiHidden/>
    <w:unhideWhenUsed/>
    <w:rsid w:val="00723781"/>
    <w:pPr>
      <w:ind w:left="1000"/>
    </w:pPr>
    <w:rPr>
      <w:rFonts w:asciiTheme="minorHAnsi" w:hAnsiTheme="minorHAnsi" w:cstheme="minorHAnsi"/>
    </w:rPr>
  </w:style>
  <w:style w:type="paragraph" w:styleId="TOC7">
    <w:name w:val="toc 7"/>
    <w:basedOn w:val="Normal"/>
    <w:next w:val="Normal"/>
    <w:autoRedefine/>
    <w:uiPriority w:val="39"/>
    <w:semiHidden/>
    <w:unhideWhenUsed/>
    <w:rsid w:val="00723781"/>
    <w:pPr>
      <w:ind w:left="1200"/>
    </w:pPr>
    <w:rPr>
      <w:rFonts w:asciiTheme="minorHAnsi" w:hAnsiTheme="minorHAnsi" w:cstheme="minorHAnsi"/>
    </w:rPr>
  </w:style>
  <w:style w:type="paragraph" w:styleId="TOC8">
    <w:name w:val="toc 8"/>
    <w:basedOn w:val="Normal"/>
    <w:next w:val="Normal"/>
    <w:autoRedefine/>
    <w:uiPriority w:val="39"/>
    <w:semiHidden/>
    <w:unhideWhenUsed/>
    <w:rsid w:val="00723781"/>
    <w:pPr>
      <w:ind w:left="1400"/>
    </w:pPr>
    <w:rPr>
      <w:rFonts w:asciiTheme="minorHAnsi" w:hAnsiTheme="minorHAnsi" w:cstheme="minorHAnsi"/>
    </w:rPr>
  </w:style>
  <w:style w:type="paragraph" w:styleId="TOC9">
    <w:name w:val="toc 9"/>
    <w:basedOn w:val="Normal"/>
    <w:next w:val="Normal"/>
    <w:autoRedefine/>
    <w:uiPriority w:val="39"/>
    <w:semiHidden/>
    <w:unhideWhenUsed/>
    <w:rsid w:val="00723781"/>
    <w:pPr>
      <w:ind w:left="1600"/>
    </w:pPr>
    <w:rPr>
      <w:rFonts w:asciiTheme="minorHAnsi" w:hAnsiTheme="minorHAnsi" w:cstheme="minorHAnsi"/>
    </w:rPr>
  </w:style>
  <w:style w:type="paragraph" w:styleId="Header">
    <w:name w:val="header"/>
    <w:basedOn w:val="Normal"/>
    <w:link w:val="HeaderChar"/>
    <w:uiPriority w:val="99"/>
    <w:unhideWhenUsed/>
    <w:rsid w:val="00242C94"/>
    <w:pPr>
      <w:tabs>
        <w:tab w:val="center" w:pos="4680"/>
        <w:tab w:val="right" w:pos="9360"/>
      </w:tabs>
      <w:spacing w:line="240" w:lineRule="auto"/>
    </w:pPr>
  </w:style>
  <w:style w:type="character" w:customStyle="1" w:styleId="HeaderChar">
    <w:name w:val="Header Char"/>
    <w:basedOn w:val="DefaultParagraphFont"/>
    <w:link w:val="Header"/>
    <w:uiPriority w:val="99"/>
    <w:rsid w:val="00242C94"/>
    <w:rPr>
      <w:rFonts w:ascii="Inter" w:hAnsi="Inter"/>
      <w:color w:val="343840"/>
      <w:sz w:val="20"/>
      <w:szCs w:val="20"/>
    </w:rPr>
  </w:style>
  <w:style w:type="paragraph" w:styleId="Footer">
    <w:name w:val="footer"/>
    <w:basedOn w:val="Normal"/>
    <w:link w:val="FooterChar"/>
    <w:uiPriority w:val="99"/>
    <w:unhideWhenUsed/>
    <w:rsid w:val="00242C94"/>
    <w:pPr>
      <w:tabs>
        <w:tab w:val="center" w:pos="4680"/>
        <w:tab w:val="right" w:pos="9360"/>
      </w:tabs>
      <w:spacing w:line="240" w:lineRule="auto"/>
    </w:pPr>
  </w:style>
  <w:style w:type="character" w:customStyle="1" w:styleId="FooterChar">
    <w:name w:val="Footer Char"/>
    <w:basedOn w:val="DefaultParagraphFont"/>
    <w:link w:val="Footer"/>
    <w:uiPriority w:val="99"/>
    <w:rsid w:val="00242C94"/>
    <w:rPr>
      <w:rFonts w:ascii="Inter" w:hAnsi="Inter"/>
      <w:color w:val="343840"/>
      <w:sz w:val="20"/>
      <w:szCs w:val="20"/>
    </w:rPr>
  </w:style>
  <w:style w:type="character" w:styleId="PageNumber">
    <w:name w:val="page number"/>
    <w:basedOn w:val="DefaultParagraphFont"/>
    <w:uiPriority w:val="99"/>
    <w:semiHidden/>
    <w:unhideWhenUsed/>
    <w:rsid w:val="00242C94"/>
  </w:style>
  <w:style w:type="character" w:customStyle="1" w:styleId="Heading4Char">
    <w:name w:val="Heading 4 Char"/>
    <w:basedOn w:val="DefaultParagraphFont"/>
    <w:link w:val="Heading4"/>
    <w:uiPriority w:val="9"/>
    <w:rsid w:val="00C43504"/>
    <w:rPr>
      <w:rFonts w:ascii="Inter" w:hAnsi="Inter"/>
      <w:b/>
      <w:bCs/>
      <w:color w:val="343840"/>
      <w:sz w:val="20"/>
      <w:szCs w:val="20"/>
    </w:rPr>
  </w:style>
  <w:style w:type="character" w:styleId="FollowedHyperlink">
    <w:name w:val="FollowedHyperlink"/>
    <w:basedOn w:val="DefaultParagraphFont"/>
    <w:uiPriority w:val="99"/>
    <w:semiHidden/>
    <w:unhideWhenUsed/>
    <w:rsid w:val="00E431F2"/>
    <w:rPr>
      <w:color w:val="954F72" w:themeColor="followedHyperlink"/>
      <w:u w:val="single"/>
    </w:rPr>
  </w:style>
  <w:style w:type="paragraph" w:styleId="BodyText">
    <w:name w:val="Body Text"/>
    <w:aliases w:val="heading_txt,CV Body Text,bodytxy2,jtext,John1,One Page Summary,bt,Body Text 1,body text,contents,contents indent,contents1,??2,Body Text - Level 2,Corps de texte,body tesx,Starbucks Body Text,3 indent,heading31,body text1,3 indent1,heading32,t"/>
    <w:basedOn w:val="Normal"/>
    <w:link w:val="BodyTextChar"/>
    <w:semiHidden/>
    <w:rsid w:val="00412E8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line="240" w:lineRule="auto"/>
      <w:ind w:left="720"/>
    </w:pPr>
    <w:rPr>
      <w:rFonts w:ascii="Arial" w:eastAsia="Times New Roman" w:hAnsi="Arial" w:cs="Times New Roman"/>
      <w:color w:val="auto"/>
      <w:kern w:val="0"/>
      <w:lang w:val="en-US"/>
      <w14:ligatures w14:val="none"/>
    </w:rPr>
  </w:style>
  <w:style w:type="character" w:customStyle="1" w:styleId="BodyTextChar">
    <w:name w:val="Body Text Char"/>
    <w:aliases w:val="heading_txt Char,CV Body Text Char,bodytxy2 Char,jtext Char,John1 Char,One Page Summary Char,bt Char,Body Text 1 Char,body text Char,contents Char,contents indent Char,contents1 Char,??2 Char,Body Text - Level 2 Char,Corps de texte Char"/>
    <w:basedOn w:val="DefaultParagraphFont"/>
    <w:link w:val="BodyText"/>
    <w:semiHidden/>
    <w:rsid w:val="00412E8A"/>
    <w:rPr>
      <w:rFonts w:ascii="Arial" w:eastAsia="Times New Roman" w:hAnsi="Arial" w:cs="Times New Roman"/>
      <w:kern w:val="0"/>
      <w:sz w:val="20"/>
      <w:szCs w:val="20"/>
      <w:lang w:val="en-US"/>
      <w14:ligatures w14:val="none"/>
    </w:rPr>
  </w:style>
  <w:style w:type="paragraph" w:styleId="NoSpacing">
    <w:name w:val="No Spacing"/>
    <w:uiPriority w:val="1"/>
    <w:qFormat/>
    <w:rsid w:val="005378FB"/>
    <w:rPr>
      <w:rFonts w:ascii="Inter" w:hAnsi="Inter"/>
      <w:color w:val="343840"/>
      <w:sz w:val="20"/>
      <w:szCs w:val="20"/>
    </w:rPr>
  </w:style>
  <w:style w:type="paragraph" w:customStyle="1" w:styleId="HEADINGINTER">
    <w:name w:val="HEADING INTER"/>
    <w:basedOn w:val="Normal"/>
    <w:link w:val="HEADINGINTERChar"/>
    <w:qFormat/>
    <w:rsid w:val="00CB6188"/>
    <w:rPr>
      <w:b/>
      <w:bCs/>
      <w:noProof/>
      <w:sz w:val="32"/>
      <w:szCs w:val="32"/>
    </w:rPr>
  </w:style>
  <w:style w:type="character" w:customStyle="1" w:styleId="HEADINGINTERChar">
    <w:name w:val="HEADING INTER Char"/>
    <w:basedOn w:val="DefaultParagraphFont"/>
    <w:link w:val="HEADINGINTER"/>
    <w:rsid w:val="00CB6188"/>
    <w:rPr>
      <w:rFonts w:ascii="Inter" w:hAnsi="Inter"/>
      <w:b/>
      <w:bCs/>
      <w:noProof/>
      <w:color w:val="343840"/>
      <w:sz w:val="32"/>
      <w:szCs w:val="32"/>
    </w:rPr>
  </w:style>
  <w:style w:type="paragraph" w:customStyle="1" w:styleId="MAKEHEADING3">
    <w:name w:val="MAKE HEADING 3"/>
    <w:basedOn w:val="HEADINGINTER"/>
    <w:link w:val="MAKEHEADING3Char"/>
    <w:qFormat/>
    <w:rsid w:val="00CB6188"/>
    <w:rPr>
      <w:sz w:val="24"/>
      <w:szCs w:val="24"/>
    </w:rPr>
  </w:style>
  <w:style w:type="character" w:customStyle="1" w:styleId="MAKEHEADING3Char">
    <w:name w:val="MAKE HEADING 3 Char"/>
    <w:basedOn w:val="HEADINGINTERChar"/>
    <w:link w:val="MAKEHEADING3"/>
    <w:rsid w:val="00CB6188"/>
    <w:rPr>
      <w:rFonts w:ascii="Inter" w:hAnsi="Inter"/>
      <w:b/>
      <w:bCs/>
      <w:noProof/>
      <w:color w:val="343840"/>
      <w:sz w:val="32"/>
      <w:szCs w:val="32"/>
    </w:rPr>
  </w:style>
  <w:style w:type="paragraph" w:customStyle="1" w:styleId="MLHeading">
    <w:name w:val="ML Heading"/>
    <w:basedOn w:val="Heading1"/>
    <w:link w:val="MLHeadingChar"/>
    <w:qFormat/>
    <w:rsid w:val="00E95A8C"/>
    <w:rPr>
      <w:rFonts w:ascii="Arial" w:hAnsi="Arial" w:cs="Arial"/>
      <w:color w:val="343840"/>
    </w:rPr>
  </w:style>
  <w:style w:type="character" w:customStyle="1" w:styleId="MLHeadingChar">
    <w:name w:val="ML Heading Char"/>
    <w:basedOn w:val="Heading1Char"/>
    <w:link w:val="MLHeading"/>
    <w:rsid w:val="00E95A8C"/>
    <w:rPr>
      <w:rFonts w:ascii="Arial" w:hAnsi="Arial" w:cs="Arial"/>
      <w:b/>
      <w:bCs/>
      <w:noProof/>
      <w:color w:val="343840"/>
      <w:sz w:val="32"/>
      <w:szCs w:val="32"/>
    </w:rPr>
  </w:style>
  <w:style w:type="paragraph" w:customStyle="1" w:styleId="LargeMLtext">
    <w:name w:val="Large ML text"/>
    <w:basedOn w:val="Normal"/>
    <w:link w:val="LargeMLtextChar"/>
    <w:qFormat/>
    <w:rsid w:val="00E95A8C"/>
    <w:rPr>
      <w:rFonts w:ascii="Arial" w:hAnsi="Arial" w:cs="Arial"/>
      <w:sz w:val="30"/>
      <w:szCs w:val="30"/>
    </w:rPr>
  </w:style>
  <w:style w:type="character" w:customStyle="1" w:styleId="LargeMLtextChar">
    <w:name w:val="Large ML text Char"/>
    <w:basedOn w:val="DefaultParagraphFont"/>
    <w:link w:val="LargeMLtext"/>
    <w:rsid w:val="00E95A8C"/>
    <w:rPr>
      <w:rFonts w:ascii="Arial" w:hAnsi="Arial" w:cs="Arial"/>
      <w:color w:val="343840"/>
      <w:sz w:val="30"/>
      <w:szCs w:val="30"/>
    </w:rPr>
  </w:style>
  <w:style w:type="paragraph" w:customStyle="1" w:styleId="BodycopyML">
    <w:name w:val="Body copy ML"/>
    <w:basedOn w:val="Normal"/>
    <w:link w:val="BodycopyMLChar"/>
    <w:qFormat/>
    <w:rsid w:val="00E95A8C"/>
    <w:rPr>
      <w:rFonts w:ascii="Arial" w:hAnsi="Arial" w:cs="Arial"/>
      <w:sz w:val="24"/>
      <w:szCs w:val="24"/>
    </w:rPr>
  </w:style>
  <w:style w:type="character" w:customStyle="1" w:styleId="BodycopyMLChar">
    <w:name w:val="Body copy ML Char"/>
    <w:basedOn w:val="DefaultParagraphFont"/>
    <w:link w:val="BodycopyML"/>
    <w:rsid w:val="00E95A8C"/>
    <w:rPr>
      <w:rFonts w:ascii="Arial" w:hAnsi="Arial" w:cs="Arial"/>
      <w:color w:val="343840"/>
    </w:rPr>
  </w:style>
  <w:style w:type="paragraph" w:customStyle="1" w:styleId="MLbullets">
    <w:name w:val="ML bullets"/>
    <w:basedOn w:val="BodycopyML"/>
    <w:link w:val="MLbulletsChar"/>
    <w:qFormat/>
    <w:rsid w:val="00DC1062"/>
    <w:pPr>
      <w:numPr>
        <w:numId w:val="1"/>
      </w:numPr>
    </w:pPr>
  </w:style>
  <w:style w:type="character" w:customStyle="1" w:styleId="MLbulletsChar">
    <w:name w:val="ML bullets Char"/>
    <w:basedOn w:val="BodycopyMLChar"/>
    <w:link w:val="MLbullets"/>
    <w:rsid w:val="00DC1062"/>
    <w:rPr>
      <w:rFonts w:ascii="Arial" w:hAnsi="Arial" w:cs="Arial"/>
      <w:color w:val="343840"/>
    </w:rPr>
  </w:style>
  <w:style w:type="paragraph" w:customStyle="1" w:styleId="Heading1menopause">
    <w:name w:val="Heading 1 menopause"/>
    <w:basedOn w:val="MLHeading"/>
    <w:link w:val="Heading1menopauseChar"/>
    <w:qFormat/>
    <w:rsid w:val="001356C9"/>
    <w:pPr>
      <w:numPr>
        <w:numId w:val="3"/>
      </w:numPr>
      <w:spacing w:after="120"/>
    </w:pPr>
  </w:style>
  <w:style w:type="character" w:customStyle="1" w:styleId="Heading1menopauseChar">
    <w:name w:val="Heading 1 menopause Char"/>
    <w:basedOn w:val="MLHeadingChar"/>
    <w:link w:val="Heading1menopause"/>
    <w:rsid w:val="001356C9"/>
    <w:rPr>
      <w:rFonts w:ascii="Arial" w:hAnsi="Arial" w:cs="Arial"/>
      <w:b/>
      <w:bCs/>
      <w:noProof/>
      <w:color w:val="343840"/>
      <w:sz w:val="32"/>
      <w:szCs w:val="32"/>
    </w:rPr>
  </w:style>
  <w:style w:type="paragraph" w:customStyle="1" w:styleId="BodyMenopause">
    <w:name w:val="Body Menopause"/>
    <w:basedOn w:val="MLHeading"/>
    <w:link w:val="BodyMenopauseChar"/>
    <w:qFormat/>
    <w:rsid w:val="001356C9"/>
    <w:rPr>
      <w:b w:val="0"/>
      <w:bCs w:val="0"/>
      <w:noProof w:val="0"/>
      <w:sz w:val="24"/>
      <w:szCs w:val="24"/>
    </w:rPr>
  </w:style>
  <w:style w:type="character" w:customStyle="1" w:styleId="BodyMenopauseChar">
    <w:name w:val="Body Menopause Char"/>
    <w:basedOn w:val="MLHeadingChar"/>
    <w:link w:val="BodyMenopause"/>
    <w:rsid w:val="001356C9"/>
    <w:rPr>
      <w:rFonts w:ascii="Arial" w:hAnsi="Arial" w:cs="Arial"/>
      <w:b w:val="0"/>
      <w:bCs w:val="0"/>
      <w:noProof/>
      <w:color w:val="343840"/>
      <w:sz w:val="32"/>
      <w:szCs w:val="32"/>
    </w:rPr>
  </w:style>
  <w:style w:type="paragraph" w:customStyle="1" w:styleId="BulletsMenopause">
    <w:name w:val="Bullets Menopause"/>
    <w:basedOn w:val="MLHeading"/>
    <w:link w:val="BulletsMenopauseChar"/>
    <w:qFormat/>
    <w:rsid w:val="001356C9"/>
    <w:pPr>
      <w:numPr>
        <w:numId w:val="2"/>
      </w:numPr>
    </w:pPr>
    <w:rPr>
      <w:b w:val="0"/>
      <w:bCs w:val="0"/>
      <w:noProof w:val="0"/>
      <w:sz w:val="24"/>
      <w:szCs w:val="24"/>
    </w:rPr>
  </w:style>
  <w:style w:type="character" w:customStyle="1" w:styleId="BulletsMenopauseChar">
    <w:name w:val="Bullets Menopause Char"/>
    <w:basedOn w:val="MLHeadingChar"/>
    <w:link w:val="BulletsMenopause"/>
    <w:rsid w:val="001356C9"/>
    <w:rPr>
      <w:rFonts w:ascii="Arial" w:hAnsi="Arial" w:cs="Arial"/>
      <w:b w:val="0"/>
      <w:bCs w:val="0"/>
      <w:noProof/>
      <w:color w:val="343840"/>
      <w:sz w:val="32"/>
      <w:szCs w:val="32"/>
    </w:rPr>
  </w:style>
  <w:style w:type="paragraph" w:customStyle="1" w:styleId="Heading2Menopause">
    <w:name w:val="Heading 2 Menopause"/>
    <w:basedOn w:val="MLHeading"/>
    <w:link w:val="Heading2MenopauseChar"/>
    <w:qFormat/>
    <w:rsid w:val="001356C9"/>
    <w:pPr>
      <w:spacing w:after="120"/>
    </w:pPr>
    <w:rPr>
      <w:noProof w:val="0"/>
      <w:sz w:val="28"/>
      <w:szCs w:val="28"/>
    </w:rPr>
  </w:style>
  <w:style w:type="character" w:customStyle="1" w:styleId="Heading2MenopauseChar">
    <w:name w:val="Heading 2 Menopause Char"/>
    <w:basedOn w:val="MLHeadingChar"/>
    <w:link w:val="Heading2Menopause"/>
    <w:rsid w:val="001356C9"/>
    <w:rPr>
      <w:rFonts w:ascii="Arial" w:hAnsi="Arial" w:cs="Arial"/>
      <w:b/>
      <w:bCs/>
      <w:noProof/>
      <w:color w:val="343840"/>
      <w:sz w:val="28"/>
      <w:szCs w:val="28"/>
    </w:rPr>
  </w:style>
  <w:style w:type="paragraph" w:customStyle="1" w:styleId="Numbersmenopause">
    <w:name w:val="Numbers menopause"/>
    <w:basedOn w:val="MLHeading"/>
    <w:link w:val="NumbersmenopauseChar"/>
    <w:qFormat/>
    <w:rsid w:val="00E70F84"/>
    <w:pPr>
      <w:numPr>
        <w:numId w:val="4"/>
      </w:numPr>
    </w:pPr>
    <w:rPr>
      <w:b w:val="0"/>
      <w:bCs w:val="0"/>
      <w:noProof w:val="0"/>
      <w:sz w:val="24"/>
      <w:szCs w:val="24"/>
    </w:rPr>
  </w:style>
  <w:style w:type="character" w:customStyle="1" w:styleId="NumbersmenopauseChar">
    <w:name w:val="Numbers menopause Char"/>
    <w:basedOn w:val="MLHeadingChar"/>
    <w:link w:val="Numbersmenopause"/>
    <w:rsid w:val="00E70F84"/>
    <w:rPr>
      <w:rFonts w:ascii="Arial" w:hAnsi="Arial" w:cs="Arial"/>
      <w:b w:val="0"/>
      <w:bCs w:val="0"/>
      <w:noProof/>
      <w:color w:val="343840"/>
      <w:sz w:val="32"/>
      <w:szCs w:val="32"/>
    </w:rPr>
  </w:style>
  <w:style w:type="paragraph" w:customStyle="1" w:styleId="Menopausetableheading">
    <w:name w:val="Menopause table heading"/>
    <w:basedOn w:val="Normal"/>
    <w:link w:val="MenopausetableheadingChar"/>
    <w:qFormat/>
    <w:rsid w:val="005A7FEE"/>
    <w:rPr>
      <w:rFonts w:ascii="Arial" w:hAnsi="Arial" w:cs="Arial"/>
      <w:b/>
      <w:bCs/>
      <w:color w:val="FFFFFF" w:themeColor="background1"/>
      <w:sz w:val="24"/>
      <w:szCs w:val="24"/>
    </w:rPr>
  </w:style>
  <w:style w:type="character" w:customStyle="1" w:styleId="MenopausetableheadingChar">
    <w:name w:val="Menopause table heading Char"/>
    <w:basedOn w:val="DefaultParagraphFont"/>
    <w:link w:val="Menopausetableheading"/>
    <w:rsid w:val="005A7FEE"/>
    <w:rPr>
      <w:rFonts w:ascii="Arial" w:hAnsi="Arial" w:cs="Arial"/>
      <w:b/>
      <w:bCs/>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creating-an-action-plan-guidance-for-employer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gov.uk/simple-health-safety/ris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uk/conditions/menopaus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qualityhumanrights.com/guidance/menopause-workplace-guidance-employer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acas.org.uk/menopause-at-work"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CE85A-07F5-0E4F-B61F-F9D6D371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2520</Words>
  <Characters>16129</Characters>
  <Application>Microsoft Office Word</Application>
  <DocSecurity>0</DocSecurity>
  <Lines>322</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Roe</dc:creator>
  <cp:keywords/>
  <dc:description/>
  <cp:lastModifiedBy>Chris Hedges</cp:lastModifiedBy>
  <cp:revision>2</cp:revision>
  <cp:lastPrinted>2026-02-24T13:04:00Z</cp:lastPrinted>
  <dcterms:created xsi:type="dcterms:W3CDTF">2026-10-26T12:49:00Z</dcterms:created>
  <dcterms:modified xsi:type="dcterms:W3CDTF">2026-10-26T12:49:00Z</dcterms:modified>
</cp:coreProperties>
</file>