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B92D8" w14:textId="6FC4EE8C" w:rsidR="00A2780F" w:rsidRDefault="00D87D6C">
      <w:r w:rsidRPr="0072413D">
        <w:rPr>
          <w:rFonts w:ascii="Arial" w:hAnsi="Arial" w:cs="Arial"/>
          <w:noProof/>
        </w:rPr>
        <w:drawing>
          <wp:inline distT="0" distB="0" distL="0" distR="0" wp14:anchorId="71006479" wp14:editId="371B5A49">
            <wp:extent cx="1727200" cy="431800"/>
            <wp:effectExtent l="0" t="0" r="0" b="0"/>
            <wp:docPr id="647146634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6634" name="Picture 2" descr="A close 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A44A" w14:textId="77777777" w:rsidR="00D87D6C" w:rsidRDefault="00D87D6C"/>
    <w:p w14:paraId="34442735" w14:textId="77777777" w:rsidR="00D87D6C" w:rsidRDefault="00D87D6C" w:rsidP="00D87D6C">
      <w:pPr>
        <w:rPr>
          <w:rStyle w:val="HEADINGINTERChar"/>
          <w:rFonts w:ascii="Arial" w:hAnsi="Arial" w:cs="Arial"/>
          <w:sz w:val="60"/>
          <w:szCs w:val="60"/>
        </w:rPr>
      </w:pPr>
      <w:r w:rsidRPr="00357FE6">
        <w:rPr>
          <w:rStyle w:val="HEADINGINTERChar"/>
          <w:rFonts w:ascii="Arial" w:hAnsi="Arial" w:cs="Arial"/>
          <w:sz w:val="60"/>
          <w:szCs w:val="60"/>
        </w:rPr>
        <w:t>Menopause Workplace Adjustment and Risk Assessment</w:t>
      </w:r>
    </w:p>
    <w:p w14:paraId="35A0F9D7" w14:textId="77777777" w:rsidR="00D87D6C" w:rsidRDefault="00D87D6C" w:rsidP="00D87D6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/>
      </w:r>
      <w:r w:rsidRPr="00357FE6">
        <w:rPr>
          <w:rFonts w:ascii="Arial" w:hAnsi="Arial" w:cs="Arial"/>
          <w:sz w:val="40"/>
          <w:szCs w:val="40"/>
        </w:rPr>
        <w:t xml:space="preserve">Individual assessment template for UK </w:t>
      </w:r>
      <w:r>
        <w:rPr>
          <w:rFonts w:ascii="Arial" w:hAnsi="Arial" w:cs="Arial"/>
          <w:sz w:val="40"/>
          <w:szCs w:val="40"/>
        </w:rPr>
        <w:br/>
      </w:r>
      <w:proofErr w:type="gramStart"/>
      <w:r w:rsidRPr="00357FE6">
        <w:rPr>
          <w:rFonts w:ascii="Arial" w:hAnsi="Arial" w:cs="Arial"/>
          <w:sz w:val="40"/>
          <w:szCs w:val="40"/>
        </w:rPr>
        <w:t>workplaces  |</w:t>
      </w:r>
      <w:proofErr w:type="gramEnd"/>
      <w:r w:rsidRPr="00357FE6">
        <w:rPr>
          <w:rFonts w:ascii="Arial" w:hAnsi="Arial" w:cs="Arial"/>
          <w:sz w:val="40"/>
          <w:szCs w:val="40"/>
        </w:rPr>
        <w:t xml:space="preserve">  July 2026</w:t>
      </w:r>
    </w:p>
    <w:p w14:paraId="7B9D81EC" w14:textId="77777777" w:rsidR="00D87D6C" w:rsidRDefault="00D87D6C" w:rsidP="00D87D6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820BFC" wp14:editId="63A38973">
                <wp:simplePos x="0" y="0"/>
                <wp:positionH relativeFrom="margin">
                  <wp:posOffset>-97472</wp:posOffset>
                </wp:positionH>
                <wp:positionV relativeFrom="paragraph">
                  <wp:posOffset>259080</wp:posOffset>
                </wp:positionV>
                <wp:extent cx="6267450" cy="962025"/>
                <wp:effectExtent l="0" t="0" r="0" b="9525"/>
                <wp:wrapNone/>
                <wp:docPr id="150190747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962025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3C80C" id="Rectangle: Rounded Corners 6" o:spid="_x0000_s1026" style="position:absolute;margin-left:-7.65pt;margin-top:20.4pt;width:493.5pt;height:7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68qgIAAK8FAAAOAAAAZHJzL2Uyb0RvYy54bWysVMFu2zAMvQ/YPwi6r46DJG2DOkXWoMOA&#10;oi3aDj0rshR7kEVNUuJkXz9Ksp10K3YYdpFFkXwkn0leXe8bRXbCuhp0QfOzESVCcyhrvSnot5fb&#10;TxeUOM90yRRoUdCDcPR68fHDVWvmYgwVqFJYgiDazVtT0Mp7M88yxyvRMHcGRmhUSrAN8yjaTVZa&#10;1iJ6o7LxaDTLWrClscCFc/i6Skq6iPhSCu4fpHTCE1VQzM3H08ZzHc5sccXmG8tMVfMuDfYPWTSs&#10;1hh0gFoxz8jW1n9ANTW34ED6Mw5NBlLWXMQasJp89Fs1zxUzItaC5Dgz0OT+Hyy/3z2bR4s0tMbN&#10;HV5DFXtpm/DF/Mg+knUYyBJ7Tzg+zsaz88kUOeWou5yNR+NpYDM7ehvr/BcBDQmXglrY6vIJ/0gk&#10;iu3unI+MlUSzBluDld8pkY1C/ndMkYvJeYfXmSJyjxj8HKi6vK2VioLdrG+UJeiIyaw+r/JViqJM&#10;xdIrdsso/m/Ecck8ZvsGR+mApiHgpmLCS3bkJt78QYlgp/STkKQukY1xDBfbVgyJMM6F9nlSVawU&#10;KZN8epJJaPTgEXOJgAFZYvwBuwPoLRNIj52y7OyDq4hdPziP/pZYch48YmTQfnBuag32PQCFVXWR&#10;k31PUqImsLSG8vBoiYU0c87w2xr74I45/8gs/mRsHVwc/gEPqaAtKHQ3SiqwP997D/bY+6ilpMWh&#10;Laj7sWVWUKK+apyKy3wyCVMehcn0fIyCPdWsTzV629wA9kuOK8rweA32XvVXaaF5xf2yDFFRxTTH&#10;2AXl3vbCjU/LBDcUF8tlNMPJNszf6WfDA3hgNTTuy/6VWdMNg8cxuod+wNk89nhi9GgbPDUstx5k&#10;7YPyyGsn4FaIjdNtsLB2TuVoddyzi18AAAD//wMAUEsDBBQABgAIAAAAIQBvSrz54gAAAAoBAAAP&#10;AAAAZHJzL2Rvd25yZXYueG1sTI9BT4NAEIXvJv6HzZh4axdatS2yNMZUDzYhpaUHbwu7ApGdJexC&#10;0V/veNLjZL587714O5mWjbp3jUUB4TwAprG0qsFKQH56ma2BOS9RydaiFvClHWyT66tYRspeMNPj&#10;0VeMJOgiKaD2vos4d2WtjXRz22mk34ftjfR09hVXvbyQ3LR8EQQP3MgGKaGWnX6udfl5HIyAu+KU&#10;fefj7jzsX3fpOT+k2dt7KsTtzfT0CMzryf/B8FufqkNCnQo7oHKsFTAL75eEkiygCQRsVuEKWEHk&#10;ZrEEnsT8/4TkBwAA//8DAFBLAQItABQABgAIAAAAIQC2gziS/gAAAOEBAAATAAAAAAAAAAAAAAAA&#10;AAAAAABbQ29udGVudF9UeXBlc10ueG1sUEsBAi0AFAAGAAgAAAAhADj9If/WAAAAlAEAAAsAAAAA&#10;AAAAAAAAAAAALwEAAF9yZWxzLy5yZWxzUEsBAi0AFAAGAAgAAAAhANeMvryqAgAArwUAAA4AAAAA&#10;AAAAAAAAAAAALgIAAGRycy9lMm9Eb2MueG1sUEsBAi0AFAAGAAgAAAAhAG9KvPniAAAACgEAAA8A&#10;AAAAAAAAAAAAAAAABAUAAGRycy9kb3ducmV2LnhtbFBLBQYAAAAABAAEAPMAAAATBgAAAAA=&#10;" fillcolor="#9dbd1d" stroked="f" strokeweight="2pt">
                <v:fill opacity="13107f"/>
                <w10:wrap anchorx="margin"/>
              </v:roundrect>
            </w:pict>
          </mc:Fallback>
        </mc:AlternateContent>
      </w:r>
    </w:p>
    <w:p w14:paraId="648E2C40" w14:textId="77777777" w:rsidR="00D87D6C" w:rsidRPr="0072413D" w:rsidRDefault="00D87D6C" w:rsidP="00D87D6C">
      <w:pPr>
        <w:rPr>
          <w:rFonts w:ascii="Arial" w:hAnsi="Arial" w:cs="Arial"/>
        </w:rPr>
      </w:pPr>
      <w:r w:rsidRPr="00357FE6">
        <w:rPr>
          <w:rFonts w:ascii="Arial" w:hAnsi="Arial" w:cs="Arial"/>
          <w:b/>
          <w:bCs/>
          <w:sz w:val="24"/>
          <w:szCs w:val="24"/>
        </w:rPr>
        <w:t>Purpose</w:t>
      </w:r>
      <w:r w:rsidRPr="00E21EFE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357FE6">
        <w:rPr>
          <w:rFonts w:ascii="Arial" w:hAnsi="Arial" w:cs="Arial"/>
          <w:sz w:val="24"/>
          <w:szCs w:val="24"/>
        </w:rPr>
        <w:t>Use this template to identify how work and the workplace interact with an employee’s menopause-related functional effects, agree suitable adjustments and control material health and safety risks. It is not a medical assessment and should not be used to diagnose menopause.</w:t>
      </w:r>
    </w:p>
    <w:p w14:paraId="3D447448" w14:textId="77777777" w:rsidR="00D87D6C" w:rsidRDefault="00D87D6C" w:rsidP="00D87D6C">
      <w:pPr>
        <w:spacing w:line="360" w:lineRule="auto"/>
        <w:rPr>
          <w:rFonts w:ascii="Inter 18pt" w:hAnsi="Inter 18pt" w:cs="Arial"/>
          <w:sz w:val="22"/>
        </w:rPr>
      </w:pP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8"/>
        <w:gridCol w:w="4536"/>
      </w:tblGrid>
      <w:tr w:rsidR="00D87D6C" w:rsidRPr="007F3900" w14:paraId="38506884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062DD09E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Organisation</w:t>
            </w:r>
          </w:p>
        </w:tc>
        <w:tc>
          <w:tcPr>
            <w:tcW w:w="4536" w:type="dxa"/>
            <w:shd w:val="clear" w:color="auto" w:fill="FFFFFF" w:themeFill="background1"/>
          </w:tcPr>
          <w:p w14:paraId="26A8E470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[ORGANISATION]</w:t>
            </w:r>
          </w:p>
        </w:tc>
      </w:tr>
      <w:tr w:rsidR="00D87D6C" w:rsidRPr="007F3900" w14:paraId="68DF6E78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7FC662E5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Employee</w:t>
            </w:r>
          </w:p>
        </w:tc>
        <w:tc>
          <w:tcPr>
            <w:tcW w:w="4536" w:type="dxa"/>
            <w:shd w:val="clear" w:color="auto" w:fill="FFFFFF" w:themeFill="background1"/>
          </w:tcPr>
          <w:p w14:paraId="78CCEE50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[NAME / EMPLOYEE ID]</w:t>
            </w:r>
          </w:p>
        </w:tc>
      </w:tr>
      <w:tr w:rsidR="00D87D6C" w:rsidRPr="007F3900" w14:paraId="40D5F8D8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5E9DD1BA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Job title / team</w:t>
            </w:r>
          </w:p>
        </w:tc>
        <w:tc>
          <w:tcPr>
            <w:tcW w:w="4536" w:type="dxa"/>
            <w:shd w:val="clear" w:color="auto" w:fill="FFFFFF" w:themeFill="background1"/>
          </w:tcPr>
          <w:p w14:paraId="6783A821" w14:textId="77777777" w:rsidR="00D87D6C" w:rsidRPr="007F3900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[DETAILS]</w:t>
            </w:r>
          </w:p>
        </w:tc>
      </w:tr>
      <w:tr w:rsidR="00D87D6C" w:rsidRPr="007F3900" w14:paraId="0CD6C2FC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6BB83DCC" w14:textId="77777777" w:rsidR="00D87D6C" w:rsidRPr="001356C9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Manager / assessor</w:t>
            </w:r>
          </w:p>
        </w:tc>
        <w:tc>
          <w:tcPr>
            <w:tcW w:w="4536" w:type="dxa"/>
            <w:shd w:val="clear" w:color="auto" w:fill="FFFFFF" w:themeFill="background1"/>
          </w:tcPr>
          <w:p w14:paraId="1627B851" w14:textId="77777777" w:rsidR="00D87D6C" w:rsidRPr="001356C9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[NAME / ROLE]</w:t>
            </w:r>
          </w:p>
        </w:tc>
      </w:tr>
      <w:tr w:rsidR="00D87D6C" w:rsidRPr="007F3900" w14:paraId="3F4C1474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260302EF" w14:textId="77777777" w:rsidR="00D87D6C" w:rsidRPr="001356C9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Assessment date</w:t>
            </w:r>
          </w:p>
        </w:tc>
        <w:tc>
          <w:tcPr>
            <w:tcW w:w="4536" w:type="dxa"/>
            <w:shd w:val="clear" w:color="auto" w:fill="FFFFFF" w:themeFill="background1"/>
          </w:tcPr>
          <w:p w14:paraId="5C9445F1" w14:textId="77777777" w:rsidR="00D87D6C" w:rsidRPr="001356C9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[DD MONTH YYYY]</w:t>
            </w:r>
          </w:p>
        </w:tc>
      </w:tr>
      <w:tr w:rsidR="00D87D6C" w:rsidRPr="007F3900" w14:paraId="26A1F633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64B9812D" w14:textId="77777777" w:rsidR="00D87D6C" w:rsidRPr="00D42CCA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Planned review</w:t>
            </w:r>
          </w:p>
        </w:tc>
        <w:tc>
          <w:tcPr>
            <w:tcW w:w="4536" w:type="dxa"/>
            <w:shd w:val="clear" w:color="auto" w:fill="FFFFFF" w:themeFill="background1"/>
          </w:tcPr>
          <w:p w14:paraId="3B9D8FC9" w14:textId="77777777" w:rsidR="00D87D6C" w:rsidRPr="00D42CCA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[DD MONTH YYYY]</w:t>
            </w:r>
          </w:p>
        </w:tc>
      </w:tr>
      <w:tr w:rsidR="00D87D6C" w:rsidRPr="007F3900" w14:paraId="1511F2E2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2E6ED6C0" w14:textId="77777777" w:rsidR="00D87D6C" w:rsidRPr="00D42CCA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t>Assessment status</w:t>
            </w:r>
          </w:p>
        </w:tc>
        <w:tc>
          <w:tcPr>
            <w:tcW w:w="4536" w:type="dxa"/>
            <w:shd w:val="clear" w:color="auto" w:fill="FFFFFF" w:themeFill="background1"/>
          </w:tcPr>
          <w:p w14:paraId="6D313D84" w14:textId="77777777" w:rsidR="00D87D6C" w:rsidRPr="00D42CCA" w:rsidRDefault="00D87D6C" w:rsidP="0017271A">
            <w:pPr>
              <w:pStyle w:val="BodycopyML"/>
              <w:shd w:val="clear" w:color="auto" w:fill="FFFFFF" w:themeFill="background1"/>
            </w:pPr>
            <w:r w:rsidRPr="000C116D">
              <w:rPr>
                <w:rFonts w:ascii="Segoe UI Symbol" w:hAnsi="Segoe UI Symbol" w:cs="Segoe UI Symbol"/>
              </w:rPr>
              <w:t>☐</w:t>
            </w:r>
            <w:r w:rsidRPr="000C116D">
              <w:t xml:space="preserve"> Initial   </w:t>
            </w:r>
            <w:r w:rsidRPr="000C116D">
              <w:rPr>
                <w:rFonts w:ascii="Segoe UI Symbol" w:hAnsi="Segoe UI Symbol" w:cs="Segoe UI Symbol"/>
              </w:rPr>
              <w:t>☐</w:t>
            </w:r>
            <w:r w:rsidRPr="000C116D">
              <w:t xml:space="preserve"> Review   </w:t>
            </w:r>
            <w:r>
              <w:br/>
            </w:r>
            <w:r w:rsidRPr="000C116D">
              <w:rPr>
                <w:rFonts w:ascii="Segoe UI Symbol" w:hAnsi="Segoe UI Symbol" w:cs="Segoe UI Symbol"/>
              </w:rPr>
              <w:t>☐</w:t>
            </w:r>
            <w:r w:rsidRPr="000C116D">
              <w:t xml:space="preserve"> Change in work / health   </w:t>
            </w:r>
            <w:r>
              <w:br/>
            </w:r>
            <w:r w:rsidRPr="000C116D">
              <w:rPr>
                <w:rFonts w:ascii="Segoe UI Symbol" w:hAnsi="Segoe UI Symbol" w:cs="Segoe UI Symbol"/>
              </w:rPr>
              <w:t>☐</w:t>
            </w:r>
            <w:r w:rsidRPr="000C116D">
              <w:t xml:space="preserve"> Return to work</w:t>
            </w:r>
          </w:p>
        </w:tc>
      </w:tr>
    </w:tbl>
    <w:p w14:paraId="6C9F7A60" w14:textId="77777777" w:rsidR="00D87D6C" w:rsidRDefault="00D87D6C" w:rsidP="00D87D6C">
      <w:pPr>
        <w:spacing w:line="360" w:lineRule="auto"/>
        <w:rPr>
          <w:rFonts w:ascii="Inter 18pt" w:hAnsi="Inter 18pt" w:cs="Arial"/>
          <w:sz w:val="22"/>
        </w:rPr>
      </w:pPr>
    </w:p>
    <w:p w14:paraId="3D26B082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104E39FB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02EB1E0C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5978AF7D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105E387E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241301FD" w14:textId="77777777" w:rsidR="00D87D6C" w:rsidRDefault="00D87D6C" w:rsidP="00D87D6C">
      <w:pPr>
        <w:pStyle w:val="BodyMenopause"/>
        <w:rPr>
          <w:b/>
          <w:bCs/>
          <w:noProof/>
          <w:sz w:val="32"/>
          <w:szCs w:val="32"/>
        </w:rPr>
      </w:pPr>
    </w:p>
    <w:p w14:paraId="3C9D1DA1" w14:textId="77777777" w:rsidR="00A508B9" w:rsidRDefault="00A508B9" w:rsidP="00D87D6C">
      <w:pPr>
        <w:pStyle w:val="Heading1menopause"/>
        <w:numPr>
          <w:ilvl w:val="0"/>
          <w:numId w:val="0"/>
        </w:numPr>
        <w:spacing w:after="240"/>
        <w:ind w:left="357" w:hanging="357"/>
      </w:pPr>
    </w:p>
    <w:p w14:paraId="08401C68" w14:textId="366E32BC" w:rsidR="00D87D6C" w:rsidRPr="00845BF8" w:rsidRDefault="00D87D6C" w:rsidP="00D87D6C">
      <w:pPr>
        <w:pStyle w:val="Heading1menopause"/>
        <w:numPr>
          <w:ilvl w:val="0"/>
          <w:numId w:val="0"/>
        </w:numPr>
        <w:spacing w:after="240"/>
        <w:ind w:left="357" w:hanging="357"/>
      </w:pPr>
      <w:r w:rsidRPr="00D87D6C">
        <w:t xml:space="preserve">Before </w:t>
      </w:r>
      <w:r w:rsidRPr="00357FE6">
        <w:t>using this template</w:t>
      </w:r>
    </w:p>
    <w:p w14:paraId="1E8E7EED" w14:textId="77777777" w:rsidR="00D87D6C" w:rsidRDefault="00D87D6C" w:rsidP="00D87D6C">
      <w:pPr>
        <w:pStyle w:val="BulletsMenopause"/>
      </w:pPr>
      <w:r>
        <w:t>Complete the assessment collaboratively, privately and with the employee’s informed participation.</w:t>
      </w:r>
    </w:p>
    <w:p w14:paraId="5BA805F7" w14:textId="77777777" w:rsidR="00D87D6C" w:rsidRDefault="00D87D6C" w:rsidP="00D87D6C">
      <w:pPr>
        <w:pStyle w:val="BulletsMenopause"/>
      </w:pPr>
      <w:r>
        <w:t>Focus on functional effects and workplace barriers. The employee should not be required to disclose a diagnosis, treatment or detailed medical history.</w:t>
      </w:r>
    </w:p>
    <w:p w14:paraId="57F9B397" w14:textId="77777777" w:rsidR="00D87D6C" w:rsidRDefault="00D87D6C" w:rsidP="00D87D6C">
      <w:pPr>
        <w:pStyle w:val="BulletsMenopause"/>
      </w:pPr>
      <w:r>
        <w:t>Use the employee’s preferred terminology and allow an alternative manager, HR contact or companion where organisational arrangements permit.</w:t>
      </w:r>
    </w:p>
    <w:p w14:paraId="216B800C" w14:textId="77777777" w:rsidR="00D87D6C" w:rsidRDefault="00D87D6C" w:rsidP="00D87D6C">
      <w:pPr>
        <w:pStyle w:val="BulletsMenopause"/>
      </w:pPr>
      <w:r>
        <w:t>Put safe, straightforward interim support in place promptly; do not delay every adjustment pending medical evidence or occupational health advice.</w:t>
      </w:r>
    </w:p>
    <w:p w14:paraId="341C1E2F" w14:textId="77777777" w:rsidR="00D87D6C" w:rsidRDefault="00D87D6C" w:rsidP="00D87D6C">
      <w:pPr>
        <w:pStyle w:val="BulletsMenopause"/>
      </w:pPr>
      <w:r>
        <w:t>Store the completed form securely as health-related personal information and share only what is necessary to implement support or manage risk.</w:t>
      </w:r>
    </w:p>
    <w:p w14:paraId="35BEB20A" w14:textId="77777777" w:rsidR="00D87D6C" w:rsidRPr="000572CF" w:rsidRDefault="00D87D6C" w:rsidP="00D87D6C">
      <w:pPr>
        <w:pStyle w:val="BulletsMenopause"/>
      </w:pPr>
      <w:r>
        <w:t>Review the assessment when agreed, when work or symptoms change, or when an adjustment is not effective.</w:t>
      </w:r>
    </w:p>
    <w:p w14:paraId="6FC0EF9D" w14:textId="77777777" w:rsidR="00D87D6C" w:rsidRDefault="00D87D6C" w:rsidP="00D87D6C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D4C7CB" wp14:editId="07CD901A">
                <wp:simplePos x="0" y="0"/>
                <wp:positionH relativeFrom="margin">
                  <wp:posOffset>-97472</wp:posOffset>
                </wp:positionH>
                <wp:positionV relativeFrom="paragraph">
                  <wp:posOffset>111760</wp:posOffset>
                </wp:positionV>
                <wp:extent cx="6238875" cy="942975"/>
                <wp:effectExtent l="0" t="0" r="9525" b="9525"/>
                <wp:wrapNone/>
                <wp:docPr id="70763756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942975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EC3C4B" id="Rectangle: Rounded Corners 6" o:spid="_x0000_s1026" style="position:absolute;margin-left:-7.65pt;margin-top:8.8pt;width:491.25pt;height:7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7AqgIAAK8FAAAOAAAAZHJzL2Uyb0RvYy54bWysVMFu2zAMvQ/YPwi6r46ztE2DOkXWoMOA&#10;og3aDj0rshR7kEVNUuJkXz9Ksp1sK3YYdpFFkXwkn0le3+wbRXbCuhp0QfOzESVCcyhrvSno15e7&#10;D1NKnGe6ZAq0KOhBOHozf//uujUzMYYKVCksQRDtZq0paOW9mWWZ45VomDsDIzQqJdiGeRTtJist&#10;axG9Udl4NLrIWrClscCFc/i6TEo6j/hSCu4fpXTCE1VQzM3H08ZzHc5sfs1mG8tMVfMuDfYPWTSs&#10;1hh0gFoyz8jW1n9ANTW34ED6Mw5NBlLWXMQasJp89Fs1zxUzItaC5Dgz0OT+Hyx/2D2blUUaWuNm&#10;Dq+hir20TfhifmQfyToMZIm9JxwfL8Yfp9PLc0o46q4m4yu8I0x29DbW+c8CGhIuBbWw1eUT/pFI&#10;FNvdOx8ZK4lmDbYGK79RIhuF/O+YItPJZYfXmSJyjxj8HKi6vKuVioLdrG+VJeiIySw/LfNliqJM&#10;xdIrdsso/m/Ecck8ZvsLjtIBTUPATcWEl+zITbz5gxLBTuknIUldIhvjGC62rRgSYZwL7fOkqlgp&#10;Uib5+UkmodGDR8wlAgZkifEH7A6gt0wgPXbKsrMPriJ2/eA8+ltiyXnwiJFB+8G5qTXYtwAUVtVF&#10;TvY9SYmawNIaysPKEgtp5pzhdzX2wT1zfsUs/mQcR1wc/hEPqaAtKHQ3SiqwP956D/bY+6ilpMWh&#10;Laj7vmVWUKK+aJyKq3wyCVMehcn55RgFe6pZn2r0trkF7JccV5Th8Rrsveqv0kLzivtlEaKiimmO&#10;sQvKve2FW5+WCW4oLhaLaIaTbZi/18+GB/DAamjcl/0rs6YbBo9j9AD9gLNZ7PHE6NE2eGpYbD3I&#10;2gflkddOwK0QG6fbYGHtnMrR6rhn5z8BAAD//wMAUEsDBBQABgAIAAAAIQDPH3P04gAAAAoBAAAP&#10;AAAAZHJzL2Rvd25yZXYueG1sTI/BToNAEIbvJr7DZky8tQtVtxVZGmOqB01IaenB2wIjENldwi4U&#10;fXrHkx5n/i//fBNvZ92xCQfXWiMhXAbA0JS2ak0tIT8+LzbAnFemUp01KOELHWyTy4tYRZU9mwyn&#10;g68ZlRgXKQmN933EuSsb1MotbY+Gsg87aOVpHGpeDepM5brjqyAQXKvW0IVG9fjUYPl5GLWE2+KY&#10;fefT7jS+vezSU75Ps9f3VMrrq/nxAZjH2f/B8KtP6pCQU2FHUznWSViEdzeEUrAWwAi4F+sVsIIW&#10;QoTAk5j/fyH5AQAA//8DAFBLAQItABQABgAIAAAAIQC2gziS/gAAAOEBAAATAAAAAAAAAAAAAAAA&#10;AAAAAABbQ29udGVudF9UeXBlc10ueG1sUEsBAi0AFAAGAAgAAAAhADj9If/WAAAAlAEAAAsAAAAA&#10;AAAAAAAAAAAALwEAAF9yZWxzLy5yZWxzUEsBAi0AFAAGAAgAAAAhAALEzsCqAgAArwUAAA4AAAAA&#10;AAAAAAAAAAAALgIAAGRycy9lMm9Eb2MueG1sUEsBAi0AFAAGAAgAAAAhAM8fc/TiAAAACgEAAA8A&#10;AAAAAAAAAAAAAAAABAUAAGRycy9kb3ducmV2LnhtbFBLBQYAAAAABAAEAPMAAAATBgAAAAA=&#10;" fillcolor="#9dbd1d" stroked="f" strokeweight="2pt">
                <v:fill opacity="13107f"/>
                <w10:wrap anchorx="margin"/>
              </v:roundrect>
            </w:pict>
          </mc:Fallback>
        </mc:AlternateContent>
      </w:r>
    </w:p>
    <w:p w14:paraId="57B54CE6" w14:textId="77777777" w:rsidR="00D87D6C" w:rsidRPr="008E6277" w:rsidRDefault="00D87D6C" w:rsidP="00D87D6C">
      <w:pPr>
        <w:rPr>
          <w:rFonts w:ascii="Arial" w:hAnsi="Arial" w:cs="Arial"/>
        </w:rPr>
      </w:pPr>
      <w:r w:rsidRPr="00357FE6">
        <w:rPr>
          <w:rFonts w:ascii="Arial" w:hAnsi="Arial" w:cs="Arial"/>
          <w:b/>
          <w:bCs/>
          <w:sz w:val="24"/>
          <w:szCs w:val="24"/>
        </w:rPr>
        <w:t>Important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357FE6">
        <w:rPr>
          <w:rFonts w:ascii="Arial" w:hAnsi="Arial" w:cs="Arial"/>
          <w:sz w:val="24"/>
          <w:szCs w:val="24"/>
        </w:rPr>
        <w:t>Menopause is not itself a workplace hazard. Risk arises where a symptom or functional effect interacts with a task, environment or work arrangement—for example fatigue and driving, heat sensitivity and a hot workspace, or dizziness and work at height.</w:t>
      </w:r>
    </w:p>
    <w:p w14:paraId="6153FEED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6E67AF19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1AB54C98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38481619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40847D5F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35CA7982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33A43B75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3E89B911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448D988B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0721DE66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395D90A0" w14:textId="77777777" w:rsidR="00D87D6C" w:rsidRDefault="00D87D6C" w:rsidP="00D87D6C">
      <w:pPr>
        <w:pStyle w:val="Heading1menopause"/>
        <w:numPr>
          <w:ilvl w:val="0"/>
          <w:numId w:val="0"/>
        </w:numPr>
        <w:spacing w:before="240"/>
        <w:ind w:left="357" w:hanging="357"/>
      </w:pPr>
    </w:p>
    <w:p w14:paraId="743064E6" w14:textId="77777777" w:rsidR="00D87D6C" w:rsidRDefault="00D87D6C"/>
    <w:p w14:paraId="03A92D0C" w14:textId="77777777" w:rsidR="00D87D6C" w:rsidRDefault="00D87D6C"/>
    <w:p w14:paraId="1958691B" w14:textId="77777777" w:rsidR="00D87D6C" w:rsidRPr="007F48AE" w:rsidRDefault="00D87D6C"/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382D7F24" w14:textId="77777777" w:rsidTr="00D87D6C">
        <w:tc>
          <w:tcPr>
            <w:tcW w:w="9360" w:type="dxa"/>
            <w:shd w:val="clear" w:color="auto" w:fill="9DBD1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D442E" w14:textId="77777777" w:rsidR="00A2780F" w:rsidRPr="00D87D6C" w:rsidRDefault="00E3231E">
            <w:pPr>
              <w:spacing w:after="0"/>
              <w:rPr>
                <w:rFonts w:ascii="Arial" w:hAnsi="Arial" w:cs="Arial"/>
              </w:rPr>
            </w:pPr>
            <w:r w:rsidRPr="00D87D6C">
              <w:rPr>
                <w:rFonts w:ascii="Arial" w:hAnsi="Arial" w:cs="Arial"/>
                <w:b/>
                <w:color w:val="FFFFFF"/>
                <w:sz w:val="24"/>
              </w:rPr>
              <w:t xml:space="preserve">PART </w:t>
            </w:r>
            <w:proofErr w:type="gramStart"/>
            <w:r w:rsidRPr="00D87D6C">
              <w:rPr>
                <w:rFonts w:ascii="Arial" w:hAnsi="Arial" w:cs="Arial"/>
                <w:b/>
                <w:color w:val="FFFFFF"/>
                <w:sz w:val="24"/>
              </w:rPr>
              <w:t>A  |</w:t>
            </w:r>
            <w:proofErr w:type="gramEnd"/>
            <w:r w:rsidRPr="00D87D6C">
              <w:rPr>
                <w:rFonts w:ascii="Arial" w:hAnsi="Arial" w:cs="Arial"/>
                <w:b/>
                <w:color w:val="FFFFFF"/>
                <w:sz w:val="24"/>
              </w:rPr>
              <w:t xml:space="preserve">  PRIVATE DISCUSSION AND WORKPLACE IMPACT</w:t>
            </w:r>
          </w:p>
        </w:tc>
      </w:tr>
    </w:tbl>
    <w:p w14:paraId="4473472B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1. Employee’s account and immediate needs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20DA426C" w14:textId="77777777" w:rsidTr="00D87D6C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7E1437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In the employee’s own words, what aspects of work or the workplace are currently difficult? Record only the detail needed to understand impact and support.</w:t>
            </w:r>
          </w:p>
        </w:tc>
      </w:tr>
      <w:tr w:rsidR="00A2780F" w:rsidRPr="00D87D6C" w14:paraId="6B8075D2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32E4CD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</w:p>
        </w:tc>
      </w:tr>
      <w:tr w:rsidR="00A2780F" w:rsidRPr="00D87D6C" w14:paraId="19D350DF" w14:textId="77777777" w:rsidTr="00D87D6C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4E21D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 xml:space="preserve">Are any effects variable, unpredictable, linked to </w:t>
            </w:r>
            <w:proofErr w:type="gramStart"/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particular times</w:t>
            </w:r>
            <w:proofErr w:type="gramEnd"/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, shifts, tasks, travel, environments or work pressures?</w:t>
            </w:r>
          </w:p>
        </w:tc>
      </w:tr>
      <w:tr w:rsidR="00A2780F" w:rsidRPr="00D87D6C" w14:paraId="503F35B0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D248C9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</w:p>
        </w:tc>
      </w:tr>
      <w:tr w:rsidR="00A2780F" w:rsidRPr="00D87D6C" w14:paraId="0342C337" w14:textId="77777777" w:rsidTr="00D87D6C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B85A5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What has helped previously, and what changes does the employee think may help now?</w:t>
            </w:r>
          </w:p>
        </w:tc>
      </w:tr>
      <w:tr w:rsidR="00A2780F" w:rsidRPr="00D87D6C" w14:paraId="664086E3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47D844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br/>
              <w:t>________________________________________________________________</w:t>
            </w:r>
          </w:p>
        </w:tc>
      </w:tr>
      <w:tr w:rsidR="00A2780F" w:rsidRPr="00D87D6C" w14:paraId="5AF720F7" w14:textId="77777777" w:rsidTr="00D87D6C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3AFAB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Is any immediate temporary support needed while the full assessment or advice is completed?</w:t>
            </w:r>
          </w:p>
        </w:tc>
      </w:tr>
      <w:tr w:rsidR="00A2780F" w:rsidRPr="00D87D6C" w14:paraId="2359C8D5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88882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color w:val="34384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</w:p>
        </w:tc>
      </w:tr>
    </w:tbl>
    <w:p w14:paraId="56538049" w14:textId="77777777" w:rsidR="00D87D6C" w:rsidRDefault="00D87D6C">
      <w:pPr>
        <w:pStyle w:val="Heading1"/>
        <w:rPr>
          <w:rFonts w:ascii="Arial" w:hAnsi="Arial" w:cs="Arial"/>
          <w:color w:val="343840"/>
        </w:rPr>
      </w:pPr>
    </w:p>
    <w:p w14:paraId="670FA57F" w14:textId="77777777" w:rsidR="00D87D6C" w:rsidRDefault="00D87D6C">
      <w:pPr>
        <w:pStyle w:val="Heading1"/>
        <w:rPr>
          <w:rFonts w:ascii="Arial" w:hAnsi="Arial" w:cs="Arial"/>
          <w:color w:val="343840"/>
        </w:rPr>
      </w:pPr>
    </w:p>
    <w:p w14:paraId="03E1A2D3" w14:textId="77777777" w:rsidR="00D87D6C" w:rsidRDefault="00D87D6C">
      <w:pPr>
        <w:pStyle w:val="Heading1"/>
        <w:rPr>
          <w:rFonts w:ascii="Arial" w:hAnsi="Arial" w:cs="Arial"/>
          <w:color w:val="343840"/>
        </w:rPr>
      </w:pPr>
    </w:p>
    <w:p w14:paraId="0F13A8E7" w14:textId="77777777" w:rsidR="00D87D6C" w:rsidRDefault="00D87D6C" w:rsidP="00D87D6C"/>
    <w:p w14:paraId="33421AF0" w14:textId="77777777" w:rsidR="00D87D6C" w:rsidRDefault="00D87D6C" w:rsidP="00D87D6C"/>
    <w:p w14:paraId="288A15E9" w14:textId="77777777" w:rsidR="00D87D6C" w:rsidRDefault="00D87D6C" w:rsidP="00D87D6C"/>
    <w:p w14:paraId="017A8EDF" w14:textId="77777777" w:rsidR="00D87D6C" w:rsidRDefault="00D87D6C" w:rsidP="00D87D6C"/>
    <w:p w14:paraId="6AA302BA" w14:textId="77777777" w:rsidR="00D87D6C" w:rsidRDefault="00D87D6C" w:rsidP="00D87D6C"/>
    <w:p w14:paraId="16EAFCC4" w14:textId="77777777" w:rsidR="00D87D6C" w:rsidRDefault="00D87D6C" w:rsidP="00D87D6C"/>
    <w:p w14:paraId="186E85D0" w14:textId="77777777" w:rsidR="00D87D6C" w:rsidRDefault="00D87D6C" w:rsidP="00D87D6C"/>
    <w:p w14:paraId="10E5A0C2" w14:textId="77777777" w:rsidR="00D87D6C" w:rsidRPr="00D87D6C" w:rsidRDefault="00D87D6C" w:rsidP="00D87D6C"/>
    <w:p w14:paraId="467A528B" w14:textId="30714144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2. Functional effects relevant to work</w:t>
      </w:r>
    </w:p>
    <w:p w14:paraId="5DBD7D0E" w14:textId="77777777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>Tick only matters that are relevant. This is a prompt list, not a request for a complete symptom history.</w:t>
      </w:r>
    </w:p>
    <w:p w14:paraId="6E0F1071" w14:textId="52F6BA4F" w:rsidR="00A508B9" w:rsidRPr="00A508B9" w:rsidRDefault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Heat / temperature sensitivity</w:t>
      </w:r>
    </w:p>
    <w:p w14:paraId="57816D62" w14:textId="77777777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Sleep disruption / fatigue</w:t>
      </w:r>
    </w:p>
    <w:p w14:paraId="43DA5804" w14:textId="2A6F6EBE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Concentration / memory</w:t>
      </w:r>
    </w:p>
    <w:p w14:paraId="77A85886" w14:textId="10590851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Headaches / migraine</w:t>
      </w:r>
    </w:p>
    <w:p w14:paraId="30EABF18" w14:textId="77777777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Dizziness / balance</w:t>
      </w:r>
    </w:p>
    <w:p w14:paraId="1079EFA1" w14:textId="18344D8B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Anxiety / low mood</w:t>
      </w:r>
    </w:p>
    <w:p w14:paraId="38DB7E1A" w14:textId="0A943FF0" w:rsidR="00A508B9" w:rsidRPr="00A508B9" w:rsidRDefault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Pain / stiffness</w:t>
      </w:r>
    </w:p>
    <w:p w14:paraId="5F272AFA" w14:textId="77777777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Heavy or irregular bleeding</w:t>
      </w:r>
    </w:p>
    <w:p w14:paraId="372102CC" w14:textId="0875135F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Urinary urgency</w:t>
      </w:r>
    </w:p>
    <w:p w14:paraId="025154E4" w14:textId="053253EC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Sensory sensitivity</w:t>
      </w:r>
    </w:p>
    <w:p w14:paraId="432F9CA7" w14:textId="7130D266" w:rsidR="00A508B9" w:rsidRPr="00A508B9" w:rsidRDefault="00A508B9" w:rsidP="00A508B9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Other: ______________</w:t>
      </w:r>
      <w:r>
        <w:rPr>
          <w:rFonts w:ascii="Arial" w:hAnsi="Arial" w:cs="Arial"/>
          <w:color w:val="343840"/>
          <w:sz w:val="20"/>
          <w:szCs w:val="20"/>
        </w:rPr>
        <w:br/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1202549F" w14:textId="77777777" w:rsidTr="00A508B9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6EC180" w14:textId="77777777" w:rsidR="00A2780F" w:rsidRPr="00A508B9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b/>
                <w:color w:val="343840"/>
                <w:sz w:val="20"/>
                <w:szCs w:val="20"/>
              </w:rPr>
              <w:t>Describe the functional effect at work (for example, reduced tolerance of heat, need for rapid toilet access, interrupted sleep affecting alertness). Avoid unnecessary intimate or clinical detail.</w:t>
            </w:r>
          </w:p>
        </w:tc>
      </w:tr>
      <w:tr w:rsidR="00A2780F" w:rsidRPr="00D87D6C" w14:paraId="6D92D9EE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51AD2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color w:val="34384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</w:p>
        </w:tc>
      </w:tr>
    </w:tbl>
    <w:p w14:paraId="35BF722D" w14:textId="7993CB29" w:rsidR="00A2780F" w:rsidRDefault="00A2780F">
      <w:pPr>
        <w:rPr>
          <w:rFonts w:ascii="Arial" w:hAnsi="Arial" w:cs="Arial"/>
          <w:color w:val="343840"/>
        </w:rPr>
      </w:pPr>
    </w:p>
    <w:p w14:paraId="7128107D" w14:textId="77777777" w:rsidR="00A508B9" w:rsidRDefault="00A508B9">
      <w:pPr>
        <w:rPr>
          <w:rFonts w:ascii="Arial" w:hAnsi="Arial" w:cs="Arial"/>
          <w:color w:val="343840"/>
        </w:rPr>
      </w:pPr>
    </w:p>
    <w:p w14:paraId="062529A2" w14:textId="77777777" w:rsidR="00A508B9" w:rsidRDefault="00A508B9">
      <w:pPr>
        <w:rPr>
          <w:rFonts w:ascii="Arial" w:hAnsi="Arial" w:cs="Arial"/>
          <w:color w:val="343840"/>
        </w:rPr>
      </w:pPr>
    </w:p>
    <w:p w14:paraId="4E0DCB93" w14:textId="77777777" w:rsidR="00A508B9" w:rsidRDefault="00A508B9">
      <w:pPr>
        <w:rPr>
          <w:rFonts w:ascii="Arial" w:hAnsi="Arial" w:cs="Arial"/>
          <w:color w:val="343840"/>
        </w:rPr>
      </w:pPr>
    </w:p>
    <w:p w14:paraId="12A447A3" w14:textId="77777777" w:rsidR="00A508B9" w:rsidRDefault="00A508B9">
      <w:pPr>
        <w:rPr>
          <w:rFonts w:ascii="Arial" w:hAnsi="Arial" w:cs="Arial"/>
          <w:color w:val="343840"/>
        </w:rPr>
      </w:pPr>
    </w:p>
    <w:p w14:paraId="5E43B40D" w14:textId="77777777" w:rsidR="00A508B9" w:rsidRDefault="00A508B9">
      <w:pPr>
        <w:rPr>
          <w:rFonts w:ascii="Arial" w:hAnsi="Arial" w:cs="Arial"/>
          <w:color w:val="343840"/>
        </w:rPr>
      </w:pPr>
    </w:p>
    <w:p w14:paraId="717160F5" w14:textId="77777777" w:rsidR="00A508B9" w:rsidRDefault="00A508B9">
      <w:pPr>
        <w:rPr>
          <w:rFonts w:ascii="Arial" w:hAnsi="Arial" w:cs="Arial"/>
          <w:color w:val="343840"/>
        </w:rPr>
      </w:pPr>
    </w:p>
    <w:p w14:paraId="42E2219F" w14:textId="77777777" w:rsidR="00A508B9" w:rsidRDefault="00A508B9">
      <w:pPr>
        <w:rPr>
          <w:rFonts w:ascii="Arial" w:hAnsi="Arial" w:cs="Arial"/>
          <w:color w:val="343840"/>
        </w:rPr>
      </w:pPr>
    </w:p>
    <w:p w14:paraId="7F133BD8" w14:textId="77777777" w:rsidR="00A508B9" w:rsidRDefault="00A508B9">
      <w:pPr>
        <w:rPr>
          <w:rFonts w:ascii="Arial" w:hAnsi="Arial" w:cs="Arial"/>
          <w:color w:val="343840"/>
        </w:rPr>
      </w:pPr>
    </w:p>
    <w:p w14:paraId="357A4302" w14:textId="77777777" w:rsidR="00A508B9" w:rsidRDefault="00A508B9">
      <w:pPr>
        <w:rPr>
          <w:rFonts w:ascii="Arial" w:hAnsi="Arial" w:cs="Arial"/>
          <w:color w:val="343840"/>
        </w:rPr>
      </w:pPr>
    </w:p>
    <w:p w14:paraId="1C4B8028" w14:textId="77777777" w:rsidR="00A508B9" w:rsidRDefault="00A508B9">
      <w:pPr>
        <w:rPr>
          <w:rFonts w:ascii="Arial" w:hAnsi="Arial" w:cs="Arial"/>
          <w:color w:val="343840"/>
        </w:rPr>
      </w:pPr>
    </w:p>
    <w:p w14:paraId="2F2D4451" w14:textId="77777777" w:rsidR="00A508B9" w:rsidRDefault="00A508B9">
      <w:pPr>
        <w:rPr>
          <w:rFonts w:ascii="Arial" w:hAnsi="Arial" w:cs="Arial"/>
          <w:color w:val="343840"/>
        </w:rPr>
      </w:pPr>
    </w:p>
    <w:p w14:paraId="5A912E36" w14:textId="77777777" w:rsidR="00A508B9" w:rsidRDefault="00A508B9">
      <w:pPr>
        <w:rPr>
          <w:rFonts w:ascii="Arial" w:hAnsi="Arial" w:cs="Arial"/>
          <w:color w:val="343840"/>
        </w:rPr>
      </w:pPr>
    </w:p>
    <w:p w14:paraId="2A9583A0" w14:textId="77777777" w:rsidR="00A508B9" w:rsidRDefault="00A508B9">
      <w:pPr>
        <w:rPr>
          <w:rFonts w:ascii="Arial" w:hAnsi="Arial" w:cs="Arial"/>
          <w:color w:val="343840"/>
        </w:rPr>
      </w:pPr>
    </w:p>
    <w:p w14:paraId="7B44AB51" w14:textId="77777777" w:rsidR="00A508B9" w:rsidRDefault="00A508B9">
      <w:pPr>
        <w:rPr>
          <w:rFonts w:ascii="Arial" w:hAnsi="Arial" w:cs="Arial"/>
          <w:color w:val="343840"/>
        </w:rPr>
      </w:pPr>
    </w:p>
    <w:p w14:paraId="3BF00B46" w14:textId="77777777" w:rsidR="00A508B9" w:rsidRDefault="00A508B9">
      <w:pPr>
        <w:rPr>
          <w:rFonts w:ascii="Arial" w:hAnsi="Arial" w:cs="Arial"/>
          <w:color w:val="343840"/>
        </w:rPr>
      </w:pPr>
    </w:p>
    <w:p w14:paraId="65CB89F8" w14:textId="77777777" w:rsidR="00A508B9" w:rsidRPr="00D87D6C" w:rsidRDefault="00A508B9">
      <w:pPr>
        <w:rPr>
          <w:rFonts w:ascii="Arial" w:hAnsi="Arial" w:cs="Arial"/>
          <w:color w:val="34384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72C6B6E6" w14:textId="77777777" w:rsidTr="00D87D6C">
        <w:tc>
          <w:tcPr>
            <w:tcW w:w="9360" w:type="dxa"/>
            <w:shd w:val="clear" w:color="auto" w:fill="9DBD1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C05C9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PART </w:t>
            </w:r>
            <w:proofErr w:type="gramStart"/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>B  |</w:t>
            </w:r>
            <w:proofErr w:type="gramEnd"/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 TASK, ENVIRONMENT AND RISK REVIEW</w:t>
            </w:r>
          </w:p>
        </w:tc>
      </w:tr>
    </w:tbl>
    <w:p w14:paraId="4C638F50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3. Screening questions</w:t>
      </w:r>
    </w:p>
    <w:p w14:paraId="227DD059" w14:textId="77777777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>For each area, select Yes, No or Not applicable. A “Yes” means that further consideration or an action may be needed; it does not automatically mean work must stop.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2287"/>
        <w:gridCol w:w="3973"/>
      </w:tblGrid>
      <w:tr w:rsidR="00A2780F" w:rsidRPr="00D87D6C" w14:paraId="77AA6F2B" w14:textId="77777777" w:rsidTr="00D87D6C">
        <w:trPr>
          <w:trHeight w:val="354"/>
          <w:tblHeader/>
        </w:trPr>
        <w:tc>
          <w:tcPr>
            <w:tcW w:w="31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EA978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Area</w:t>
            </w:r>
          </w:p>
        </w:tc>
        <w:tc>
          <w:tcPr>
            <w:tcW w:w="2287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830D7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Response</w:t>
            </w:r>
          </w:p>
        </w:tc>
        <w:tc>
          <w:tcPr>
            <w:tcW w:w="3973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6968D" w14:textId="77777777" w:rsidR="00A2780F" w:rsidRPr="00D87D6C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/>
                <w:color w:val="343840"/>
                <w:sz w:val="20"/>
                <w:szCs w:val="20"/>
              </w:rPr>
              <w:t>Prompts</w:t>
            </w:r>
          </w:p>
        </w:tc>
      </w:tr>
      <w:tr w:rsidR="00A2780F" w:rsidRPr="00D87D6C" w14:paraId="04D45BFD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6077BD8E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Temperature, ventilation or access to drinking water</w:t>
            </w:r>
          </w:p>
        </w:tc>
        <w:tc>
          <w:tcPr>
            <w:tcW w:w="2287" w:type="dxa"/>
            <w:vAlign w:val="center"/>
          </w:tcPr>
          <w:p w14:paraId="6CAFD104" w14:textId="727998A8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2FF27DE4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Hot/cold areas, poor airflow, heat-producing equipment, limited control</w:t>
            </w:r>
          </w:p>
        </w:tc>
      </w:tr>
      <w:tr w:rsidR="00A2780F" w:rsidRPr="00D87D6C" w14:paraId="007B1939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61D9A950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Toilets, washing, changing or rest facilities</w:t>
            </w:r>
          </w:p>
        </w:tc>
        <w:tc>
          <w:tcPr>
            <w:tcW w:w="2287" w:type="dxa"/>
            <w:vAlign w:val="center"/>
          </w:tcPr>
          <w:p w14:paraId="764148F0" w14:textId="3DE24E9B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41980816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Restricted access, distance, privacy, hygiene supplies, recovery space</w:t>
            </w:r>
          </w:p>
        </w:tc>
      </w:tr>
      <w:tr w:rsidR="00A2780F" w:rsidRPr="00D87D6C" w14:paraId="15B468D5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0D836266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Working hours, shifts, breaks or workload</w:t>
            </w:r>
          </w:p>
        </w:tc>
        <w:tc>
          <w:tcPr>
            <w:tcW w:w="2287" w:type="dxa"/>
            <w:vAlign w:val="center"/>
          </w:tcPr>
          <w:p w14:paraId="0462897F" w14:textId="2DEE679A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53419315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Night work, early starts, long hours, peak demand, insufficient recovery</w:t>
            </w:r>
          </w:p>
        </w:tc>
      </w:tr>
      <w:tr w:rsidR="00A2780F" w:rsidRPr="00D87D6C" w14:paraId="4B46E70A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4526673B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Display screen or sedentary work</w:t>
            </w:r>
          </w:p>
        </w:tc>
        <w:tc>
          <w:tcPr>
            <w:tcW w:w="2287" w:type="dxa"/>
            <w:vAlign w:val="center"/>
          </w:tcPr>
          <w:p w14:paraId="6D531095" w14:textId="2E0949E0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26B00F47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Headaches, eye strain, posture, prolonged sitting, concentration</w:t>
            </w:r>
          </w:p>
        </w:tc>
      </w:tr>
      <w:tr w:rsidR="00A2780F" w:rsidRPr="00D87D6C" w14:paraId="64E72198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7A1A5913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Manual or physically demanding work</w:t>
            </w:r>
          </w:p>
        </w:tc>
        <w:tc>
          <w:tcPr>
            <w:tcW w:w="2287" w:type="dxa"/>
            <w:vAlign w:val="center"/>
          </w:tcPr>
          <w:p w14:paraId="5FD82410" w14:textId="3563E26E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01EC64E4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Pain, fatigue, heat, lifting, repetitive work, pace</w:t>
            </w:r>
          </w:p>
        </w:tc>
      </w:tr>
      <w:tr w:rsidR="00A2780F" w:rsidRPr="00D87D6C" w14:paraId="3F672387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1200A8DA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Uniform, clothing or PPE</w:t>
            </w:r>
          </w:p>
        </w:tc>
        <w:tc>
          <w:tcPr>
            <w:tcW w:w="2287" w:type="dxa"/>
            <w:vAlign w:val="center"/>
          </w:tcPr>
          <w:p w14:paraId="3E5A7B80" w14:textId="53F25773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3040C234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Heat retention, fit, skin sensitivity; protection must not be reduced</w:t>
            </w:r>
          </w:p>
        </w:tc>
      </w:tr>
      <w:tr w:rsidR="00A2780F" w:rsidRPr="00D87D6C" w14:paraId="45FA59DA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72CAB553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Driving, travel or mobile work</w:t>
            </w:r>
          </w:p>
        </w:tc>
        <w:tc>
          <w:tcPr>
            <w:tcW w:w="2287" w:type="dxa"/>
            <w:vAlign w:val="center"/>
          </w:tcPr>
          <w:p w14:paraId="659B35B3" w14:textId="1311A72E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0E67FA4F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Fatigue, migraine, dizziness, toilet access, medication effects</w:t>
            </w:r>
          </w:p>
        </w:tc>
      </w:tr>
      <w:tr w:rsidR="00A2780F" w:rsidRPr="00D87D6C" w14:paraId="03759600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3055E008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Lone, remote or isolated work</w:t>
            </w:r>
          </w:p>
        </w:tc>
        <w:tc>
          <w:tcPr>
            <w:tcW w:w="2287" w:type="dxa"/>
            <w:vAlign w:val="center"/>
          </w:tcPr>
          <w:p w14:paraId="69805298" w14:textId="27473F5E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7AED7A31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Access to help, welfare facilities, check-in arrangements</w:t>
            </w:r>
          </w:p>
        </w:tc>
      </w:tr>
      <w:tr w:rsidR="00A2780F" w:rsidRPr="00D87D6C" w14:paraId="39A9E0FE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51083C90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Work at height, machinery or safety-critical work</w:t>
            </w:r>
          </w:p>
        </w:tc>
        <w:tc>
          <w:tcPr>
            <w:tcW w:w="2287" w:type="dxa"/>
            <w:vAlign w:val="center"/>
          </w:tcPr>
          <w:p w14:paraId="440853DA" w14:textId="7356C0B4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0E85AF7C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Alertness, balance, judgement, reaction time</w:t>
            </w:r>
          </w:p>
        </w:tc>
      </w:tr>
      <w:tr w:rsidR="00A2780F" w:rsidRPr="00D87D6C" w14:paraId="32F0DB09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45294BE9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Stress, mental wellbeing or interpersonal factors</w:t>
            </w:r>
          </w:p>
        </w:tc>
        <w:tc>
          <w:tcPr>
            <w:tcW w:w="2287" w:type="dxa"/>
            <w:vAlign w:val="center"/>
          </w:tcPr>
          <w:p w14:paraId="5C52091A" w14:textId="622BA523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52341405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Work demands, control, support, dignity, bullying or embarrassment</w:t>
            </w:r>
          </w:p>
        </w:tc>
      </w:tr>
      <w:tr w:rsidR="00A2780F" w:rsidRPr="00D87D6C" w14:paraId="012A6AF2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5D0FAC3A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Emergency arrangements</w:t>
            </w:r>
          </w:p>
        </w:tc>
        <w:tc>
          <w:tcPr>
            <w:tcW w:w="2287" w:type="dxa"/>
            <w:vAlign w:val="center"/>
          </w:tcPr>
          <w:p w14:paraId="3D4F239B" w14:textId="3F6B1159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2015D8C9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Evacuation, first aid, access to medication or welfare facilities</w:t>
            </w:r>
          </w:p>
        </w:tc>
      </w:tr>
      <w:tr w:rsidR="00A2780F" w:rsidRPr="00D87D6C" w14:paraId="46F84C5F" w14:textId="77777777" w:rsidTr="00D87D6C">
        <w:trPr>
          <w:cantSplit/>
          <w:trHeight w:val="737"/>
        </w:trPr>
        <w:tc>
          <w:tcPr>
            <w:tcW w:w="3100" w:type="dxa"/>
            <w:vAlign w:val="center"/>
          </w:tcPr>
          <w:p w14:paraId="535563CF" w14:textId="77777777" w:rsidR="00A2780F" w:rsidRPr="00D87D6C" w:rsidRDefault="00E3231E" w:rsidP="00D87D6C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proofErr w:type="gramStart"/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>Other</w:t>
            </w:r>
            <w:proofErr w:type="gramEnd"/>
            <w:r w:rsidRPr="00D87D6C">
              <w:rPr>
                <w:rFonts w:ascii="Arial" w:hAnsi="Arial" w:cs="Arial"/>
                <w:bCs/>
                <w:color w:val="343840"/>
                <w:sz w:val="20"/>
                <w:szCs w:val="20"/>
              </w:rPr>
              <w:t xml:space="preserve"> task or workplace factor</w:t>
            </w:r>
          </w:p>
        </w:tc>
        <w:tc>
          <w:tcPr>
            <w:tcW w:w="2287" w:type="dxa"/>
            <w:vAlign w:val="center"/>
          </w:tcPr>
          <w:p w14:paraId="0DE2E840" w14:textId="098550D0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Yes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</w:t>
            </w:r>
            <w:proofErr w:type="gramStart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No  </w:t>
            </w:r>
            <w:r w:rsidRPr="00D87D6C">
              <w:rPr>
                <w:rFonts w:ascii="Segoe UI Symbol" w:hAnsi="Segoe UI Symbol" w:cs="Segoe UI Symbol"/>
                <w:color w:val="343840"/>
                <w:sz w:val="20"/>
                <w:szCs w:val="20"/>
              </w:rPr>
              <w:t>☐</w:t>
            </w:r>
            <w:proofErr w:type="gramEnd"/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 xml:space="preserve"> N/A</w:t>
            </w:r>
          </w:p>
        </w:tc>
        <w:tc>
          <w:tcPr>
            <w:tcW w:w="3973" w:type="dxa"/>
            <w:vAlign w:val="center"/>
          </w:tcPr>
          <w:p w14:paraId="54F49B57" w14:textId="77777777" w:rsidR="00A2780F" w:rsidRPr="00D87D6C" w:rsidRDefault="00E3231E" w:rsidP="00D87D6C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D87D6C">
              <w:rPr>
                <w:rFonts w:ascii="Arial" w:hAnsi="Arial" w:cs="Arial"/>
                <w:color w:val="343840"/>
                <w:sz w:val="20"/>
                <w:szCs w:val="20"/>
              </w:rPr>
              <w:t>Specify below</w:t>
            </w:r>
          </w:p>
        </w:tc>
      </w:tr>
    </w:tbl>
    <w:p w14:paraId="6A3EED26" w14:textId="77777777" w:rsidR="00BF3ABD" w:rsidRDefault="00BF3ABD">
      <w:pPr>
        <w:pStyle w:val="Heading1"/>
        <w:rPr>
          <w:rFonts w:ascii="Arial" w:hAnsi="Arial" w:cs="Arial"/>
          <w:color w:val="343840"/>
        </w:rPr>
      </w:pPr>
    </w:p>
    <w:p w14:paraId="192A1EE2" w14:textId="77777777" w:rsidR="00BF3ABD" w:rsidRDefault="00BF3ABD">
      <w:pPr>
        <w:spacing w:after="200"/>
        <w:rPr>
          <w:rFonts w:ascii="Arial" w:eastAsiaTheme="majorEastAsia" w:hAnsi="Arial" w:cs="Arial"/>
          <w:b/>
          <w:bCs/>
          <w:color w:val="343840"/>
          <w:sz w:val="32"/>
          <w:szCs w:val="28"/>
        </w:rPr>
      </w:pPr>
      <w:r>
        <w:rPr>
          <w:rFonts w:ascii="Arial" w:hAnsi="Arial" w:cs="Arial"/>
          <w:color w:val="343840"/>
        </w:rPr>
        <w:br w:type="page"/>
      </w:r>
    </w:p>
    <w:p w14:paraId="3E96A457" w14:textId="6A88B239" w:rsidR="00A2780F" w:rsidRPr="00D87D6C" w:rsidRDefault="00BF3ABD">
      <w:pPr>
        <w:pStyle w:val="Heading1"/>
        <w:rPr>
          <w:rFonts w:ascii="Arial" w:hAnsi="Arial" w:cs="Arial"/>
          <w:color w:val="343840"/>
        </w:rPr>
      </w:pPr>
      <w:r>
        <w:rPr>
          <w:rFonts w:ascii="Arial" w:hAnsi="Arial" w:cs="Arial"/>
          <w:color w:val="343840"/>
        </w:rPr>
        <w:lastRenderedPageBreak/>
        <w:br/>
      </w:r>
      <w:r w:rsidR="00E3231E" w:rsidRPr="00D87D6C">
        <w:rPr>
          <w:rFonts w:ascii="Arial" w:hAnsi="Arial" w:cs="Arial"/>
          <w:color w:val="343840"/>
        </w:rPr>
        <w:t>4. Detailed risk and adjustment record</w:t>
      </w:r>
    </w:p>
    <w:p w14:paraId="75B8883C" w14:textId="588FF9BE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>Complete one row for each relevant interaction. Use additional copies of this page if needed.</w:t>
      </w:r>
      <w:r w:rsidR="00A508B9">
        <w:rPr>
          <w:rFonts w:ascii="Arial" w:hAnsi="Arial" w:cs="Arial"/>
          <w:color w:val="343840"/>
          <w:sz w:val="20"/>
          <w:szCs w:val="20"/>
        </w:rPr>
        <w:br/>
      </w:r>
    </w:p>
    <w:tbl>
      <w:tblPr>
        <w:tblStyle w:val="PlainTable1"/>
        <w:tblW w:w="92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42"/>
        <w:gridCol w:w="1900"/>
        <w:gridCol w:w="2250"/>
        <w:gridCol w:w="1960"/>
        <w:gridCol w:w="1500"/>
      </w:tblGrid>
      <w:tr w:rsidR="00A2780F" w:rsidRPr="00D87D6C" w14:paraId="5F201231" w14:textId="77777777" w:rsidTr="00D87D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EEF7C9"/>
          </w:tcPr>
          <w:p w14:paraId="0189ADFD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Task / workplace factor</w:t>
            </w:r>
          </w:p>
        </w:tc>
        <w:tc>
          <w:tcPr>
            <w:tcW w:w="1900" w:type="dxa"/>
            <w:shd w:val="clear" w:color="auto" w:fill="EEF7C9"/>
          </w:tcPr>
          <w:p w14:paraId="19E47171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Functional effect and possible harm</w:t>
            </w:r>
          </w:p>
        </w:tc>
        <w:tc>
          <w:tcPr>
            <w:tcW w:w="2250" w:type="dxa"/>
            <w:shd w:val="clear" w:color="auto" w:fill="EEF7C9"/>
          </w:tcPr>
          <w:p w14:paraId="6BE0CE2C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Existing controls and agreed adjustment</w:t>
            </w:r>
          </w:p>
        </w:tc>
        <w:tc>
          <w:tcPr>
            <w:tcW w:w="1960" w:type="dxa"/>
            <w:shd w:val="clear" w:color="auto" w:fill="EEF7C9"/>
          </w:tcPr>
          <w:p w14:paraId="2A525653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Further action, owner and date</w:t>
            </w:r>
          </w:p>
        </w:tc>
        <w:tc>
          <w:tcPr>
            <w:tcW w:w="1500" w:type="dxa"/>
            <w:shd w:val="clear" w:color="auto" w:fill="EEF7C9"/>
          </w:tcPr>
          <w:p w14:paraId="33C6726A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Residual risk / review</w:t>
            </w:r>
          </w:p>
        </w:tc>
      </w:tr>
      <w:tr w:rsidR="00A2780F" w:rsidRPr="00D87D6C" w14:paraId="188E2D64" w14:textId="77777777" w:rsidTr="00BF3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6C66B8CA" w14:textId="1CCED884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3BCC192A" w14:textId="67BB7044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1FEE3CCC" w14:textId="6EF92989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119F1E1A" w14:textId="555CF81C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20528392" w14:textId="0173DFCA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65AB4BFF" w14:textId="77777777" w:rsidTr="00BF3A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21701565" w14:textId="0D918D62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63F182C7" w14:textId="60BEAA21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43330A3F" w14:textId="68E628F8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181CF9B1" w14:textId="2D2B158A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2AA3B6DF" w14:textId="6AA73F0F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496FA02B" w14:textId="77777777" w:rsidTr="00BF3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778F5E4F" w14:textId="58F660D5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5221F363" w14:textId="20F45890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7B82EC03" w14:textId="12C4BF87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68A52121" w14:textId="5257F0FB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21F4DA83" w14:textId="23E99077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DF670C" w:rsidRPr="00D87D6C" w14:paraId="0C744476" w14:textId="77777777" w:rsidTr="00BF3A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14FEADEF" w14:textId="77777777" w:rsidR="00DF670C" w:rsidRPr="00D87D6C" w:rsidRDefault="00DF670C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096356C9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43050FE5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343FAAD8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989F478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DF670C" w:rsidRPr="00D87D6C" w14:paraId="40FA18A6" w14:textId="77777777" w:rsidTr="00BF3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12F7467E" w14:textId="77777777" w:rsidR="00DF670C" w:rsidRPr="00D87D6C" w:rsidRDefault="00DF670C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335819BB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55DFD920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07997154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249D48AF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DF670C" w:rsidRPr="00D87D6C" w14:paraId="276F3B7E" w14:textId="77777777" w:rsidTr="00BF3A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32D67C51" w14:textId="77777777" w:rsidR="00DF670C" w:rsidRPr="00D87D6C" w:rsidRDefault="00DF670C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696C0751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70618ABC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6914461B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9D264BB" w14:textId="77777777" w:rsidR="00DF670C" w:rsidRPr="00D87D6C" w:rsidRDefault="00DF670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DF670C" w:rsidRPr="00D87D6C" w14:paraId="750D75D5" w14:textId="77777777" w:rsidTr="00BF3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2" w:type="dxa"/>
            <w:shd w:val="clear" w:color="auto" w:fill="FFFFFF" w:themeFill="background1"/>
          </w:tcPr>
          <w:p w14:paraId="6EFD52DD" w14:textId="77777777" w:rsidR="00DF670C" w:rsidRPr="00D87D6C" w:rsidRDefault="00DF670C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0760E7D1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2BA9F666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325E66BF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A986FFF" w14:textId="77777777" w:rsidR="00DF670C" w:rsidRPr="00D87D6C" w:rsidRDefault="00DF670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</w:tbl>
    <w:p w14:paraId="01B1D172" w14:textId="77777777" w:rsidR="00BF3ABD" w:rsidRDefault="00BF3ABD">
      <w:pPr>
        <w:rPr>
          <w:rFonts w:ascii="Arial" w:hAnsi="Arial" w:cs="Arial"/>
          <w:color w:val="343840"/>
        </w:rPr>
      </w:pPr>
    </w:p>
    <w:p w14:paraId="5A605D86" w14:textId="0C039D2F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>Residual risk: use the organisation’s normal risk-rating method where one exists. If not, record Low / Medium / High with a brief rationale. Do not use a numerical score as a substitute for judgement.</w:t>
      </w:r>
    </w:p>
    <w:p w14:paraId="3DF0B798" w14:textId="6373246D" w:rsidR="00A2780F" w:rsidRPr="00D87D6C" w:rsidRDefault="00A2780F">
      <w:pPr>
        <w:rPr>
          <w:rFonts w:ascii="Arial" w:hAnsi="Arial" w:cs="Arial"/>
          <w:color w:val="34384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22D33F31" w14:textId="77777777" w:rsidTr="00D87D6C">
        <w:tc>
          <w:tcPr>
            <w:tcW w:w="9360" w:type="dxa"/>
            <w:shd w:val="clear" w:color="auto" w:fill="9DBD1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C01ADC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PART </w:t>
            </w:r>
            <w:proofErr w:type="gramStart"/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>C  |</w:t>
            </w:r>
            <w:proofErr w:type="gramEnd"/>
            <w:r w:rsidRPr="00D87D6C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 AGREED ADJUSTMENTS AND IMPLEMENTATION</w:t>
            </w:r>
          </w:p>
        </w:tc>
      </w:tr>
    </w:tbl>
    <w:p w14:paraId="1D2C0967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5. Adjustment plan</w:t>
      </w:r>
    </w:p>
    <w:p w14:paraId="3D717CA6" w14:textId="77777777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>Record what has been agreed, how it will operate and how effectiveness will be judged. An adjustment may be temporary, trialled, episodic or longer term.</w:t>
      </w:r>
    </w:p>
    <w:tbl>
      <w:tblPr>
        <w:tblStyle w:val="PlainTable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450"/>
        <w:gridCol w:w="1528"/>
        <w:gridCol w:w="1559"/>
        <w:gridCol w:w="1313"/>
        <w:gridCol w:w="1664"/>
      </w:tblGrid>
      <w:tr w:rsidR="00A2780F" w:rsidRPr="00D87D6C" w14:paraId="3AC659C3" w14:textId="77777777" w:rsidTr="00A508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shd w:val="clear" w:color="auto" w:fill="EEF7C9"/>
            <w:vAlign w:val="center"/>
          </w:tcPr>
          <w:p w14:paraId="45C7CA0A" w14:textId="77777777" w:rsidR="00A2780F" w:rsidRPr="00BF3ABD" w:rsidRDefault="00E3231E" w:rsidP="00BF3ABD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Adjustment / control</w:t>
            </w:r>
          </w:p>
        </w:tc>
        <w:tc>
          <w:tcPr>
            <w:tcW w:w="1450" w:type="dxa"/>
            <w:shd w:val="clear" w:color="auto" w:fill="EEF7C9"/>
            <w:vAlign w:val="center"/>
          </w:tcPr>
          <w:p w14:paraId="1C9EC464" w14:textId="77777777" w:rsidR="00A2780F" w:rsidRPr="00BF3ABD" w:rsidRDefault="00E3231E" w:rsidP="00BF3A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Start and duration</w:t>
            </w:r>
          </w:p>
        </w:tc>
        <w:tc>
          <w:tcPr>
            <w:tcW w:w="1528" w:type="dxa"/>
            <w:shd w:val="clear" w:color="auto" w:fill="EEF7C9"/>
            <w:vAlign w:val="center"/>
          </w:tcPr>
          <w:p w14:paraId="11E0F33E" w14:textId="77777777" w:rsidR="00A2780F" w:rsidRPr="00BF3ABD" w:rsidRDefault="00E3231E" w:rsidP="00BF3A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Responsible person</w:t>
            </w:r>
          </w:p>
        </w:tc>
        <w:tc>
          <w:tcPr>
            <w:tcW w:w="1559" w:type="dxa"/>
            <w:shd w:val="clear" w:color="auto" w:fill="EEF7C9"/>
            <w:vAlign w:val="center"/>
          </w:tcPr>
          <w:p w14:paraId="7DE04CDD" w14:textId="77777777" w:rsidR="00A2780F" w:rsidRPr="00BF3ABD" w:rsidRDefault="00E3231E" w:rsidP="00BF3A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Who needs to know?</w:t>
            </w:r>
          </w:p>
        </w:tc>
        <w:tc>
          <w:tcPr>
            <w:tcW w:w="1313" w:type="dxa"/>
            <w:shd w:val="clear" w:color="auto" w:fill="EEF7C9"/>
            <w:vAlign w:val="center"/>
          </w:tcPr>
          <w:p w14:paraId="20F1B518" w14:textId="77777777" w:rsidR="00A2780F" w:rsidRPr="00BF3ABD" w:rsidRDefault="00E3231E" w:rsidP="00BF3A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Success measure</w:t>
            </w:r>
          </w:p>
        </w:tc>
        <w:tc>
          <w:tcPr>
            <w:tcW w:w="1664" w:type="dxa"/>
            <w:shd w:val="clear" w:color="auto" w:fill="EEF7C9"/>
            <w:vAlign w:val="center"/>
          </w:tcPr>
          <w:p w14:paraId="73BD2877" w14:textId="77777777" w:rsidR="00A2780F" w:rsidRPr="00BF3ABD" w:rsidRDefault="00E3231E" w:rsidP="00BF3A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Review / outcome</w:t>
            </w:r>
          </w:p>
        </w:tc>
      </w:tr>
      <w:tr w:rsidR="00A2780F" w:rsidRPr="00D87D6C" w14:paraId="79B75F75" w14:textId="77777777" w:rsidTr="00A5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shd w:val="clear" w:color="auto" w:fill="FFFFFF" w:themeFill="background1"/>
          </w:tcPr>
          <w:p w14:paraId="666E637B" w14:textId="1B669398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3EB5720" w14:textId="0C28FC60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28" w:type="dxa"/>
            <w:shd w:val="clear" w:color="auto" w:fill="FFFFFF" w:themeFill="background1"/>
          </w:tcPr>
          <w:p w14:paraId="667A409D" w14:textId="64D9A201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B0DA6A4" w14:textId="104291A2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313" w:type="dxa"/>
            <w:shd w:val="clear" w:color="auto" w:fill="FFFFFF" w:themeFill="background1"/>
          </w:tcPr>
          <w:p w14:paraId="55BED916" w14:textId="4AD609CB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159B1668" w14:textId="625AA76E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1523D4E4" w14:textId="77777777" w:rsidTr="00A508B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shd w:val="clear" w:color="auto" w:fill="FFFFFF" w:themeFill="background1"/>
          </w:tcPr>
          <w:p w14:paraId="0AD5F6E1" w14:textId="168C249C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D6CD474" w14:textId="1714DDC2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28" w:type="dxa"/>
            <w:shd w:val="clear" w:color="auto" w:fill="FFFFFF" w:themeFill="background1"/>
          </w:tcPr>
          <w:p w14:paraId="631F4140" w14:textId="18EB547C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1172FA8" w14:textId="0C78FF6B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313" w:type="dxa"/>
            <w:shd w:val="clear" w:color="auto" w:fill="FFFFFF" w:themeFill="background1"/>
          </w:tcPr>
          <w:p w14:paraId="318C2017" w14:textId="263CFB14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67B7E6F3" w14:textId="4938E1D8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59FBAA05" w14:textId="77777777" w:rsidTr="00A5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shd w:val="clear" w:color="auto" w:fill="FFFFFF" w:themeFill="background1"/>
          </w:tcPr>
          <w:p w14:paraId="1AAAF5CA" w14:textId="52D7AAB6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BA3FA62" w14:textId="714A84DB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28" w:type="dxa"/>
            <w:shd w:val="clear" w:color="auto" w:fill="FFFFFF" w:themeFill="background1"/>
          </w:tcPr>
          <w:p w14:paraId="4CC95DB0" w14:textId="16C3D18B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41C0BD7" w14:textId="2EDAB0F7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313" w:type="dxa"/>
            <w:shd w:val="clear" w:color="auto" w:fill="FFFFFF" w:themeFill="background1"/>
          </w:tcPr>
          <w:p w14:paraId="22FF2E52" w14:textId="5A5FF8DA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32A0B2E4" w14:textId="196532F1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</w:tbl>
    <w:p w14:paraId="26B66FD0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6. Information sharing and privacy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6702D05E" w14:textId="77777777" w:rsidTr="00BF3ABD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EC4AEA" w14:textId="77777777" w:rsidR="00A2780F" w:rsidRPr="00BF3ABD" w:rsidRDefault="00E3231E">
            <w:pPr>
              <w:rPr>
                <w:rFonts w:ascii="Arial" w:hAnsi="Arial" w:cs="Arial"/>
                <w:bCs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Cs/>
                <w:color w:val="343840"/>
                <w:sz w:val="20"/>
                <w:szCs w:val="20"/>
              </w:rPr>
              <w:t>What information may be shared to implement the arrangements, with whom, and for what purpose? Record the minimum necessary. A colleague may need to know an arrangement, but not the health reason.</w:t>
            </w:r>
          </w:p>
        </w:tc>
      </w:tr>
      <w:tr w:rsidR="00A2780F" w:rsidRPr="00D87D6C" w14:paraId="1A18091E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008C6C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color w:val="34384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</w:p>
        </w:tc>
      </w:tr>
    </w:tbl>
    <w:p w14:paraId="4ABDA730" w14:textId="77777777" w:rsidR="00BF3ABD" w:rsidRPr="00A508B9" w:rsidRDefault="00BF3ABD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 xml:space="preserve">  </w:t>
      </w:r>
      <w:r w:rsidR="00E3231E"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="00E3231E" w:rsidRPr="00A508B9">
        <w:rPr>
          <w:rFonts w:ascii="Arial" w:hAnsi="Arial" w:cs="Arial"/>
          <w:color w:val="343840"/>
          <w:sz w:val="20"/>
          <w:szCs w:val="20"/>
        </w:rPr>
        <w:t xml:space="preserve"> Employee has been told where the record will be stored     </w:t>
      </w:r>
    </w:p>
    <w:p w14:paraId="27227D5F" w14:textId="2CA087E0" w:rsidR="00A2780F" w:rsidRPr="00A508B9" w:rsidRDefault="00BF3ABD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 xml:space="preserve">  </w:t>
      </w:r>
      <w:r w:rsidR="00E3231E"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="00E3231E" w:rsidRPr="00A508B9">
        <w:rPr>
          <w:rFonts w:ascii="Arial" w:hAnsi="Arial" w:cs="Arial"/>
          <w:color w:val="343840"/>
          <w:sz w:val="20"/>
          <w:szCs w:val="20"/>
        </w:rPr>
        <w:t xml:space="preserve"> Access has been explained</w:t>
      </w:r>
    </w:p>
    <w:p w14:paraId="20CEC41A" w14:textId="77777777" w:rsidR="00BF3ABD" w:rsidRPr="00A508B9" w:rsidRDefault="00BF3ABD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 xml:space="preserve">  </w:t>
      </w:r>
      <w:r w:rsidR="00E3231E"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="00E3231E" w:rsidRPr="00A508B9">
        <w:rPr>
          <w:rFonts w:ascii="Arial" w:hAnsi="Arial" w:cs="Arial"/>
          <w:color w:val="343840"/>
          <w:sz w:val="20"/>
          <w:szCs w:val="20"/>
        </w:rPr>
        <w:t xml:space="preserve"> Necessary information-sharing agreed     </w:t>
      </w:r>
    </w:p>
    <w:p w14:paraId="71306533" w14:textId="68E615BB" w:rsidR="00A2780F" w:rsidRPr="00A508B9" w:rsidRDefault="00BF3ABD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Arial" w:hAnsi="Arial" w:cs="Arial"/>
          <w:color w:val="343840"/>
          <w:sz w:val="20"/>
          <w:szCs w:val="20"/>
        </w:rPr>
        <w:t xml:space="preserve">  </w:t>
      </w:r>
      <w:r w:rsidR="00E3231E"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="00E3231E" w:rsidRPr="00A508B9">
        <w:rPr>
          <w:rFonts w:ascii="Arial" w:hAnsi="Arial" w:cs="Arial"/>
          <w:color w:val="343840"/>
          <w:sz w:val="20"/>
          <w:szCs w:val="20"/>
        </w:rPr>
        <w:t xml:space="preserve"> Separate occupational health / medical records retained appropriately</w:t>
      </w:r>
    </w:p>
    <w:p w14:paraId="6F19D401" w14:textId="77777777" w:rsidR="00BF3ABD" w:rsidRDefault="00BF3ABD">
      <w:pPr>
        <w:rPr>
          <w:rFonts w:ascii="Arial" w:hAnsi="Arial" w:cs="Arial"/>
          <w:color w:val="343840"/>
        </w:rPr>
      </w:pPr>
    </w:p>
    <w:p w14:paraId="5AD4945F" w14:textId="77777777" w:rsidR="00BF3ABD" w:rsidRDefault="00BF3ABD">
      <w:pPr>
        <w:rPr>
          <w:rFonts w:ascii="Arial" w:hAnsi="Arial" w:cs="Arial"/>
          <w:color w:val="343840"/>
        </w:rPr>
      </w:pPr>
    </w:p>
    <w:p w14:paraId="280558FF" w14:textId="77777777" w:rsidR="00BF3ABD" w:rsidRDefault="00BF3ABD">
      <w:pPr>
        <w:rPr>
          <w:rFonts w:ascii="Arial" w:hAnsi="Arial" w:cs="Arial"/>
          <w:color w:val="343840"/>
        </w:rPr>
      </w:pPr>
    </w:p>
    <w:p w14:paraId="7ECFF7DC" w14:textId="77777777" w:rsidR="00BF3ABD" w:rsidRPr="00D87D6C" w:rsidRDefault="00BF3ABD">
      <w:pPr>
        <w:rPr>
          <w:rFonts w:ascii="Arial" w:hAnsi="Arial" w:cs="Arial"/>
          <w:color w:val="34384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7315A0C5" w14:textId="77777777" w:rsidTr="00BF3ABD"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73E80" w14:textId="59293269" w:rsidR="00A2780F" w:rsidRPr="00A508B9" w:rsidRDefault="00E3231E">
            <w:pPr>
              <w:spacing w:after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b/>
                <w:color w:val="343840"/>
                <w:sz w:val="20"/>
                <w:szCs w:val="20"/>
                <w:shd w:val="clear" w:color="auto" w:fill="EEF7C9"/>
              </w:rPr>
              <w:t xml:space="preserve">Confidentiality limit  </w:t>
            </w:r>
            <w:r w:rsidR="00BF3ABD" w:rsidRPr="00A508B9">
              <w:rPr>
                <w:rFonts w:ascii="Arial" w:hAnsi="Arial" w:cs="Arial"/>
                <w:b/>
                <w:color w:val="343840"/>
                <w:sz w:val="20"/>
                <w:szCs w:val="20"/>
                <w:shd w:val="clear" w:color="auto" w:fill="EEF7C9"/>
              </w:rPr>
              <w:br/>
            </w:r>
            <w:r w:rsidRPr="00A508B9">
              <w:rPr>
                <w:rFonts w:ascii="Arial" w:hAnsi="Arial" w:cs="Arial"/>
                <w:color w:val="343840"/>
                <w:sz w:val="20"/>
                <w:szCs w:val="20"/>
                <w:shd w:val="clear" w:color="auto" w:fill="EEF7C9"/>
              </w:rPr>
              <w:t>Do not promise absolute secrecy. Explain that information will be handled sensitively and shared only where necessary, lawful and proportionate—for example to implement an adjustment or respond to a serious safety concern</w:t>
            </w:r>
            <w:r w:rsidRPr="00A508B9">
              <w:rPr>
                <w:rFonts w:ascii="Arial" w:hAnsi="Arial" w:cs="Arial"/>
                <w:color w:val="343840"/>
                <w:sz w:val="20"/>
                <w:szCs w:val="20"/>
              </w:rPr>
              <w:t>.</w:t>
            </w:r>
          </w:p>
        </w:tc>
      </w:tr>
    </w:tbl>
    <w:p w14:paraId="796A4B48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7. Further advice or referral</w:t>
      </w:r>
    </w:p>
    <w:p w14:paraId="7A804F21" w14:textId="77777777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D87D6C">
        <w:rPr>
          <w:rFonts w:ascii="Segoe UI Symbol" w:hAnsi="Segoe UI Symbol" w:cs="Segoe UI Symbol"/>
          <w:color w:val="343840"/>
        </w:rPr>
        <w:t>☐</w:t>
      </w:r>
      <w:r w:rsidRPr="00D87D6C">
        <w:rPr>
          <w:rFonts w:ascii="Arial" w:hAnsi="Arial" w:cs="Arial"/>
          <w:color w:val="343840"/>
        </w:rPr>
        <w:t xml:space="preserve"> 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None at present     </w:t>
      </w:r>
    </w:p>
    <w:p w14:paraId="7106E39E" w14:textId="77777777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HR / People     </w:t>
      </w:r>
    </w:p>
    <w:p w14:paraId="16B74137" w14:textId="77777777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Occupational health     </w:t>
      </w:r>
    </w:p>
    <w:p w14:paraId="7DD70D2D" w14:textId="30570DC0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Health and safety</w:t>
      </w:r>
    </w:p>
    <w:p w14:paraId="2E08888C" w14:textId="77777777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Employee advised </w:t>
      </w:r>
      <w:proofErr w:type="gramStart"/>
      <w:r w:rsidRPr="00A508B9">
        <w:rPr>
          <w:rFonts w:ascii="Arial" w:hAnsi="Arial" w:cs="Arial"/>
          <w:color w:val="343840"/>
          <w:sz w:val="20"/>
          <w:szCs w:val="20"/>
        </w:rPr>
        <w:t>to seek</w:t>
      </w:r>
      <w:proofErr w:type="gramEnd"/>
      <w:r w:rsidRPr="00A508B9">
        <w:rPr>
          <w:rFonts w:ascii="Arial" w:hAnsi="Arial" w:cs="Arial"/>
          <w:color w:val="343840"/>
          <w:sz w:val="20"/>
          <w:szCs w:val="20"/>
        </w:rPr>
        <w:t xml:space="preserve"> clinical advice     </w:t>
      </w:r>
    </w:p>
    <w:p w14:paraId="6301E7D9" w14:textId="77777777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Emergency / safeguarding route     </w:t>
      </w:r>
    </w:p>
    <w:p w14:paraId="34DE2ECD" w14:textId="1D29754C" w:rsidR="00BF3ABD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Other: __________</w:t>
      </w:r>
      <w:r w:rsidR="00BF3ABD" w:rsidRPr="00A508B9">
        <w:rPr>
          <w:rFonts w:ascii="Arial" w:hAnsi="Arial" w:cs="Arial"/>
          <w:color w:val="343840"/>
          <w:sz w:val="20"/>
          <w:szCs w:val="20"/>
        </w:rPr>
        <w:br/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5647F864" w14:textId="77777777" w:rsidTr="00BF3ABD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44AA5A" w14:textId="77777777" w:rsidR="00A2780F" w:rsidRPr="00BF3ABD" w:rsidRDefault="00E3231E">
            <w:pPr>
              <w:rPr>
                <w:rFonts w:ascii="Arial" w:hAnsi="Arial" w:cs="Arial"/>
                <w:b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Reason, question to be answered, consent/process followed, interim arrangements and expected next step:</w:t>
            </w:r>
          </w:p>
        </w:tc>
      </w:tr>
      <w:tr w:rsidR="00A2780F" w:rsidRPr="00D87D6C" w14:paraId="7DC48258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80C97" w14:textId="77777777" w:rsidR="00A2780F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color w:val="34384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</w:p>
          <w:p w14:paraId="2210E8ED" w14:textId="77777777" w:rsidR="00BF3ABD" w:rsidRPr="00D87D6C" w:rsidRDefault="00BF3ABD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25268C53" w14:textId="77777777" w:rsidTr="00BF3ABD"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4D05F1" w14:textId="77777777" w:rsidR="00BF3ABD" w:rsidRPr="00BF3ABD" w:rsidRDefault="00E3231E">
            <w:pPr>
              <w:spacing w:after="0"/>
              <w:rPr>
                <w:rFonts w:ascii="Arial" w:hAnsi="Arial" w:cs="Arial"/>
                <w:b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 xml:space="preserve">Referral is not a gatekeeper  </w:t>
            </w:r>
          </w:p>
          <w:p w14:paraId="76C95749" w14:textId="5A85B3BB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Do not make every practical adjustment conditional on a diagnosis, medical report or occupational health referral. Seek specialist advice where it adds value, particularly for complex, persistent or safety-critical issues.</w:t>
            </w:r>
          </w:p>
        </w:tc>
      </w:tr>
    </w:tbl>
    <w:p w14:paraId="447D0520" w14:textId="36BCEA59" w:rsidR="00A2780F" w:rsidRPr="00D87D6C" w:rsidRDefault="00A2780F">
      <w:pPr>
        <w:rPr>
          <w:rFonts w:ascii="Arial" w:hAnsi="Arial" w:cs="Arial"/>
          <w:color w:val="34384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5AF6DAE3" w14:textId="77777777" w:rsidTr="00BF3ABD">
        <w:tc>
          <w:tcPr>
            <w:tcW w:w="9360" w:type="dxa"/>
            <w:shd w:val="clear" w:color="auto" w:fill="9DBD1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3A69BB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BF3ABD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PART </w:t>
            </w:r>
            <w:proofErr w:type="gramStart"/>
            <w:r w:rsidRPr="00BF3ABD">
              <w:rPr>
                <w:rFonts w:ascii="Arial" w:hAnsi="Arial" w:cs="Arial"/>
                <w:b/>
                <w:color w:val="FFFFFF" w:themeColor="background1"/>
                <w:sz w:val="24"/>
              </w:rPr>
              <w:t>D  |</w:t>
            </w:r>
            <w:proofErr w:type="gramEnd"/>
            <w:r w:rsidRPr="00BF3ABD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 AGREEMENT, REVIEW AND CLOSURE</w:t>
            </w:r>
          </w:p>
        </w:tc>
      </w:tr>
    </w:tbl>
    <w:p w14:paraId="4B3819E5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8. Assessment outcome</w:t>
      </w:r>
    </w:p>
    <w:p w14:paraId="6267ACF6" w14:textId="77777777" w:rsidR="00BF3ABD" w:rsidRP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Work may continue with existing controls     </w:t>
      </w:r>
    </w:p>
    <w:p w14:paraId="42464174" w14:textId="353236A8" w:rsidR="00A2780F" w:rsidRP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Work may continue with adjustments</w:t>
      </w:r>
    </w:p>
    <w:p w14:paraId="01034F29" w14:textId="77777777" w:rsidR="00BF3ABD" w:rsidRP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Temporary restriction / alternative duty     </w:t>
      </w:r>
    </w:p>
    <w:p w14:paraId="1C49E220" w14:textId="3E6342B7" w:rsidR="00A2780F" w:rsidRP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Further assessment or specialist advice required</w:t>
      </w:r>
    </w:p>
    <w:p w14:paraId="796501A2" w14:textId="77777777" w:rsid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Immediate serious risk identified and escalated     </w:t>
      </w:r>
    </w:p>
    <w:p w14:paraId="59749714" w14:textId="6F21A933" w:rsidR="00A2780F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BF3ABD">
        <w:rPr>
          <w:rFonts w:ascii="Arial" w:hAnsi="Arial" w:cs="Arial"/>
          <w:color w:val="343840"/>
          <w:sz w:val="20"/>
          <w:szCs w:val="20"/>
        </w:rPr>
        <w:t xml:space="preserve"> No material work-related risk identified</w:t>
      </w:r>
    </w:p>
    <w:p w14:paraId="222B7374" w14:textId="77777777" w:rsidR="00BF3ABD" w:rsidRDefault="00BF3ABD">
      <w:pPr>
        <w:rPr>
          <w:rFonts w:ascii="Arial" w:hAnsi="Arial" w:cs="Arial"/>
          <w:color w:val="343840"/>
          <w:sz w:val="20"/>
          <w:szCs w:val="20"/>
        </w:rPr>
      </w:pPr>
    </w:p>
    <w:p w14:paraId="25535B9C" w14:textId="77777777" w:rsidR="00BF3ABD" w:rsidRDefault="00BF3ABD">
      <w:pPr>
        <w:rPr>
          <w:rFonts w:ascii="Arial" w:hAnsi="Arial" w:cs="Arial"/>
          <w:color w:val="343840"/>
          <w:sz w:val="20"/>
          <w:szCs w:val="20"/>
        </w:rPr>
      </w:pPr>
    </w:p>
    <w:p w14:paraId="1308D4FA" w14:textId="77777777" w:rsidR="00BF3ABD" w:rsidRDefault="00BF3ABD">
      <w:pPr>
        <w:rPr>
          <w:rFonts w:ascii="Arial" w:hAnsi="Arial" w:cs="Arial"/>
          <w:color w:val="343840"/>
          <w:sz w:val="20"/>
          <w:szCs w:val="20"/>
        </w:rPr>
      </w:pPr>
    </w:p>
    <w:p w14:paraId="7E4E320C" w14:textId="77777777" w:rsidR="00BF3ABD" w:rsidRPr="00BF3ABD" w:rsidRDefault="00BF3ABD">
      <w:pPr>
        <w:rPr>
          <w:rFonts w:ascii="Arial" w:hAnsi="Arial" w:cs="Arial"/>
          <w:color w:val="343840"/>
          <w:sz w:val="20"/>
          <w:szCs w:val="2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4261C93D" w14:textId="77777777" w:rsidTr="00BF3ABD">
        <w:trPr>
          <w:cantSplit/>
        </w:trPr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4AF9B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Overall conclusion and rationale:</w:t>
            </w:r>
          </w:p>
        </w:tc>
      </w:tr>
      <w:tr w:rsidR="00A2780F" w:rsidRPr="00D87D6C" w14:paraId="7F680BF5" w14:textId="77777777">
        <w:trPr>
          <w:cantSplit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213A2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D87D6C">
              <w:rPr>
                <w:rFonts w:ascii="Arial" w:hAnsi="Arial" w:cs="Arial"/>
                <w:color w:val="343840"/>
              </w:rPr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  <w:r w:rsidRPr="00D87D6C">
              <w:rPr>
                <w:rFonts w:ascii="Arial" w:hAnsi="Arial" w:cs="Arial"/>
                <w:color w:val="343840"/>
              </w:rPr>
              <w:br/>
              <w:t>________________________________________________________________</w:t>
            </w:r>
          </w:p>
        </w:tc>
      </w:tr>
    </w:tbl>
    <w:p w14:paraId="559FBB9A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9. Confirmation</w:t>
      </w:r>
    </w:p>
    <w:p w14:paraId="0923BE32" w14:textId="4647BB85" w:rsidR="00BF3ABD" w:rsidRPr="00BF3ABD" w:rsidRDefault="00E3231E">
      <w:pPr>
        <w:rPr>
          <w:rFonts w:ascii="Arial" w:hAnsi="Arial" w:cs="Arial"/>
          <w:color w:val="343840"/>
          <w:sz w:val="20"/>
          <w:szCs w:val="20"/>
        </w:rPr>
      </w:pPr>
      <w:r w:rsidRPr="00BF3ABD">
        <w:rPr>
          <w:rFonts w:ascii="Arial" w:hAnsi="Arial" w:cs="Arial"/>
          <w:color w:val="343840"/>
          <w:sz w:val="20"/>
          <w:szCs w:val="20"/>
        </w:rPr>
        <w:t>Signing confirms that the assessment has been discussed and that the recorded actions are understood. It does not mean the employee agrees with every judgement or waives any legal right.</w:t>
      </w:r>
      <w:r w:rsidR="00BF3ABD">
        <w:rPr>
          <w:rFonts w:ascii="Arial" w:hAnsi="Arial" w:cs="Arial"/>
          <w:color w:val="343840"/>
          <w:sz w:val="20"/>
          <w:szCs w:val="20"/>
        </w:rPr>
        <w:br/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A2780F" w:rsidRPr="00BF3ABD" w14:paraId="03B6058F" w14:textId="77777777" w:rsidTr="00BF3ABD">
        <w:trPr>
          <w:cantSplit/>
        </w:trPr>
        <w:tc>
          <w:tcPr>
            <w:tcW w:w="25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1B657C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Employee name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112B46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________________________________________</w:t>
            </w:r>
          </w:p>
        </w:tc>
      </w:tr>
      <w:tr w:rsidR="00A2780F" w:rsidRPr="00BF3ABD" w14:paraId="68CFDC63" w14:textId="77777777" w:rsidTr="00BF3ABD">
        <w:trPr>
          <w:cantSplit/>
        </w:trPr>
        <w:tc>
          <w:tcPr>
            <w:tcW w:w="25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FFEC5A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Employee signature / confirmation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EBD23C" w14:textId="77777777" w:rsidR="00BF3ABD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 xml:space="preserve">________________________________________   </w:t>
            </w:r>
          </w:p>
          <w:p w14:paraId="0D1B3BC0" w14:textId="05200852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Date: ______________</w:t>
            </w:r>
          </w:p>
        </w:tc>
      </w:tr>
      <w:tr w:rsidR="00A2780F" w:rsidRPr="00BF3ABD" w14:paraId="665E94B2" w14:textId="77777777" w:rsidTr="00BF3ABD">
        <w:trPr>
          <w:cantSplit/>
        </w:trPr>
        <w:tc>
          <w:tcPr>
            <w:tcW w:w="25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469F2E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Manager / assessor name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559AF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________________________________________</w:t>
            </w:r>
          </w:p>
        </w:tc>
      </w:tr>
      <w:tr w:rsidR="00A2780F" w:rsidRPr="00BF3ABD" w14:paraId="18B0114A" w14:textId="77777777" w:rsidTr="00BF3ABD">
        <w:trPr>
          <w:cantSplit/>
        </w:trPr>
        <w:tc>
          <w:tcPr>
            <w:tcW w:w="25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B4FE6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Manager / assessor signature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DB30A" w14:textId="77777777" w:rsidR="00BF3ABD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 xml:space="preserve">________________________________________   </w:t>
            </w:r>
          </w:p>
          <w:p w14:paraId="76B4FF38" w14:textId="49ED1439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Date: ______________</w:t>
            </w:r>
          </w:p>
        </w:tc>
      </w:tr>
      <w:tr w:rsidR="00A2780F" w:rsidRPr="00BF3ABD" w14:paraId="3AEDE596" w14:textId="77777777" w:rsidTr="00BF3ABD">
        <w:trPr>
          <w:cantSplit/>
        </w:trPr>
        <w:tc>
          <w:tcPr>
            <w:tcW w:w="250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9406CB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b/>
                <w:color w:val="343840"/>
                <w:sz w:val="20"/>
                <w:szCs w:val="20"/>
              </w:rPr>
              <w:t>HR / adviser (if involved)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13277E" w14:textId="77777777" w:rsidR="00BF3ABD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 xml:space="preserve">________________________________________   </w:t>
            </w:r>
          </w:p>
          <w:p w14:paraId="0AD57B75" w14:textId="1F3A426E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Date: ______________</w:t>
            </w:r>
          </w:p>
        </w:tc>
      </w:tr>
    </w:tbl>
    <w:p w14:paraId="538D7A2B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10. Review record</w:t>
      </w:r>
    </w:p>
    <w:tbl>
      <w:tblPr>
        <w:tblStyle w:val="PlainTable1"/>
        <w:tblW w:w="92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2350"/>
        <w:gridCol w:w="2350"/>
        <w:gridCol w:w="1660"/>
        <w:gridCol w:w="1650"/>
      </w:tblGrid>
      <w:tr w:rsidR="00A2780F" w:rsidRPr="00D87D6C" w14:paraId="2F150646" w14:textId="77777777" w:rsidTr="00BF3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shd w:val="clear" w:color="auto" w:fill="EEF7C9"/>
          </w:tcPr>
          <w:p w14:paraId="759492D1" w14:textId="77777777" w:rsidR="00A2780F" w:rsidRPr="00BF3ABD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Review date</w:t>
            </w:r>
          </w:p>
        </w:tc>
        <w:tc>
          <w:tcPr>
            <w:tcW w:w="2350" w:type="dxa"/>
            <w:shd w:val="clear" w:color="auto" w:fill="EEF7C9"/>
          </w:tcPr>
          <w:p w14:paraId="5FD15BE7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What is working?</w:t>
            </w:r>
          </w:p>
        </w:tc>
        <w:tc>
          <w:tcPr>
            <w:tcW w:w="2350" w:type="dxa"/>
            <w:shd w:val="clear" w:color="auto" w:fill="EEF7C9"/>
          </w:tcPr>
          <w:p w14:paraId="7DBF900B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What has changed?</w:t>
            </w:r>
          </w:p>
        </w:tc>
        <w:tc>
          <w:tcPr>
            <w:tcW w:w="1660" w:type="dxa"/>
            <w:shd w:val="clear" w:color="auto" w:fill="EEF7C9"/>
          </w:tcPr>
          <w:p w14:paraId="3906021D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Revised action / owner</w:t>
            </w:r>
          </w:p>
        </w:tc>
        <w:tc>
          <w:tcPr>
            <w:tcW w:w="1650" w:type="dxa"/>
            <w:shd w:val="clear" w:color="auto" w:fill="EEF7C9"/>
          </w:tcPr>
          <w:p w14:paraId="368BDFCA" w14:textId="77777777" w:rsidR="00A2780F" w:rsidRPr="00BF3ABD" w:rsidRDefault="00E3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BF3ABD">
              <w:rPr>
                <w:rFonts w:ascii="Arial" w:hAnsi="Arial" w:cs="Arial"/>
                <w:color w:val="343840"/>
                <w:sz w:val="20"/>
                <w:szCs w:val="20"/>
              </w:rPr>
              <w:t>Next review</w:t>
            </w:r>
          </w:p>
        </w:tc>
      </w:tr>
      <w:tr w:rsidR="00A2780F" w:rsidRPr="00D87D6C" w14:paraId="4F12B633" w14:textId="77777777" w:rsidTr="00BF3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549E869E" w14:textId="102D6CE1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350" w:type="dxa"/>
            <w:shd w:val="clear" w:color="auto" w:fill="FFFFFF" w:themeFill="background1"/>
          </w:tcPr>
          <w:p w14:paraId="609F3769" w14:textId="33E26AF1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350" w:type="dxa"/>
            <w:shd w:val="clear" w:color="auto" w:fill="FFFFFF" w:themeFill="background1"/>
          </w:tcPr>
          <w:p w14:paraId="571D9315" w14:textId="2100B9BE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60" w:type="dxa"/>
            <w:shd w:val="clear" w:color="auto" w:fill="FFFFFF" w:themeFill="background1"/>
          </w:tcPr>
          <w:p w14:paraId="24A06199" w14:textId="5D55007E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37CD03AC" w14:textId="5FF5373D" w:rsidR="00A2780F" w:rsidRPr="00D87D6C" w:rsidRDefault="00A2780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  <w:tr w:rsidR="00A2780F" w:rsidRPr="00D87D6C" w14:paraId="45821D09" w14:textId="77777777" w:rsidTr="00BF3A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BE49EC4" w14:textId="67DD2134" w:rsidR="00A2780F" w:rsidRPr="00D87D6C" w:rsidRDefault="00A2780F">
            <w:pPr>
              <w:spacing w:after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350" w:type="dxa"/>
            <w:shd w:val="clear" w:color="auto" w:fill="FFFFFF" w:themeFill="background1"/>
          </w:tcPr>
          <w:p w14:paraId="2CAB8FAF" w14:textId="0CDF26B8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2350" w:type="dxa"/>
            <w:shd w:val="clear" w:color="auto" w:fill="FFFFFF" w:themeFill="background1"/>
          </w:tcPr>
          <w:p w14:paraId="4CB3F52E" w14:textId="448A68B1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60" w:type="dxa"/>
            <w:shd w:val="clear" w:color="auto" w:fill="FFFFFF" w:themeFill="background1"/>
          </w:tcPr>
          <w:p w14:paraId="2ED1BFED" w14:textId="31D49CA6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3FBCB540" w14:textId="39B6B899" w:rsidR="00A2780F" w:rsidRPr="00D87D6C" w:rsidRDefault="00A2780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43840"/>
              </w:rPr>
            </w:pPr>
          </w:p>
        </w:tc>
      </w:tr>
    </w:tbl>
    <w:p w14:paraId="2BA0B25F" w14:textId="77777777" w:rsidR="00A2780F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Close the assessment when</w:t>
      </w:r>
    </w:p>
    <w:p w14:paraId="4EE7A0A8" w14:textId="6543758E" w:rsidR="00A2780F" w:rsidRPr="00A86F72" w:rsidRDefault="00A86F72" w:rsidP="00A86F72">
      <w:pPr>
        <w:pStyle w:val="BulletsMenopause"/>
      </w:pPr>
      <w:r>
        <w:t>t</w:t>
      </w:r>
      <w:r w:rsidR="00E3231E" w:rsidRPr="00A86F72">
        <w:t xml:space="preserve">he agreed measures are embedded in normal working </w:t>
      </w:r>
      <w:proofErr w:type="gramStart"/>
      <w:r w:rsidR="00E3231E" w:rsidRPr="00A86F72">
        <w:t>arrangements</w:t>
      </w:r>
      <w:proofErr w:type="gramEnd"/>
      <w:r w:rsidR="00E3231E" w:rsidRPr="00A86F72">
        <w:t xml:space="preserve"> and no separate review is needed;</w:t>
      </w:r>
    </w:p>
    <w:p w14:paraId="270B2513" w14:textId="77777777" w:rsidR="00A2780F" w:rsidRPr="00A86F72" w:rsidRDefault="00E3231E" w:rsidP="00A86F72">
      <w:pPr>
        <w:pStyle w:val="BulletsMenopause"/>
      </w:pPr>
      <w:r w:rsidRPr="00A86F72">
        <w:t>the employee confirms that the relevant workplace impact has ended and no outstanding action remains; or</w:t>
      </w:r>
    </w:p>
    <w:p w14:paraId="719A0DC9" w14:textId="77777777" w:rsidR="00A2780F" w:rsidRDefault="00E3231E" w:rsidP="00A86F72">
      <w:pPr>
        <w:pStyle w:val="BulletsMenopause"/>
      </w:pPr>
      <w:r w:rsidRPr="00A86F72">
        <w:t>the assessment is replaced by an updated assessment following a material change</w:t>
      </w:r>
      <w:r w:rsidRPr="00BF3ABD">
        <w:t>.</w:t>
      </w:r>
    </w:p>
    <w:p w14:paraId="272D62CF" w14:textId="77777777" w:rsidR="00A86F72" w:rsidRPr="00BF3ABD" w:rsidRDefault="00A86F72" w:rsidP="00A86F72">
      <w:pPr>
        <w:pStyle w:val="BulletsMenopause"/>
        <w:numPr>
          <w:ilvl w:val="0"/>
          <w:numId w:val="0"/>
        </w:numPr>
        <w:ind w:left="72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7E68B129" w14:textId="77777777" w:rsidTr="00A86F72">
        <w:tc>
          <w:tcPr>
            <w:tcW w:w="9360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08708" w14:textId="77777777" w:rsidR="00A86F72" w:rsidRDefault="00E3231E">
            <w:pPr>
              <w:spacing w:after="0"/>
              <w:rPr>
                <w:rFonts w:ascii="Arial" w:hAnsi="Arial" w:cs="Arial"/>
                <w:b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b/>
                <w:color w:val="343840"/>
                <w:sz w:val="20"/>
                <w:szCs w:val="20"/>
              </w:rPr>
              <w:t xml:space="preserve">Keep the door open  </w:t>
            </w:r>
          </w:p>
          <w:p w14:paraId="3E0FC797" w14:textId="13AAFEE0" w:rsidR="00A2780F" w:rsidRPr="00A86F72" w:rsidRDefault="00E3231E">
            <w:pPr>
              <w:spacing w:after="0"/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Closing the form does not prevent the employee from requesting further support. Menopause-related effects and workplace demands may change over time.</w:t>
            </w:r>
          </w:p>
        </w:tc>
      </w:tr>
    </w:tbl>
    <w:p w14:paraId="116172C6" w14:textId="77777777" w:rsidR="00A2780F" w:rsidRPr="00D87D6C" w:rsidRDefault="00A2780F">
      <w:pPr>
        <w:spacing w:after="0"/>
        <w:rPr>
          <w:rFonts w:ascii="Arial" w:hAnsi="Arial" w:cs="Arial"/>
          <w:color w:val="343840"/>
        </w:rPr>
      </w:pPr>
    </w:p>
    <w:p w14:paraId="627CD997" w14:textId="294FC938" w:rsidR="00A2780F" w:rsidRDefault="00A2780F">
      <w:pPr>
        <w:rPr>
          <w:rFonts w:ascii="Arial" w:hAnsi="Arial" w:cs="Arial"/>
          <w:color w:val="343840"/>
        </w:rPr>
      </w:pPr>
    </w:p>
    <w:p w14:paraId="51636B9D" w14:textId="77777777" w:rsidR="00A86F72" w:rsidRPr="00D87D6C" w:rsidRDefault="00A86F72">
      <w:pPr>
        <w:rPr>
          <w:rFonts w:ascii="Arial" w:hAnsi="Arial" w:cs="Arial"/>
          <w:color w:val="343840"/>
        </w:rPr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80F" w:rsidRPr="00D87D6C" w14:paraId="2281CFEA" w14:textId="77777777" w:rsidTr="00A86F72">
        <w:tc>
          <w:tcPr>
            <w:tcW w:w="9360" w:type="dxa"/>
            <w:shd w:val="clear" w:color="auto" w:fill="9DBD1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45084" w14:textId="77777777" w:rsidR="00A2780F" w:rsidRPr="00D87D6C" w:rsidRDefault="00E3231E">
            <w:pPr>
              <w:spacing w:after="0"/>
              <w:rPr>
                <w:rFonts w:ascii="Arial" w:hAnsi="Arial" w:cs="Arial"/>
                <w:color w:val="343840"/>
              </w:rPr>
            </w:pPr>
            <w:r w:rsidRPr="00A86F72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APPENDIX </w:t>
            </w:r>
            <w:proofErr w:type="gramStart"/>
            <w:r w:rsidRPr="00A86F72">
              <w:rPr>
                <w:rFonts w:ascii="Arial" w:hAnsi="Arial" w:cs="Arial"/>
                <w:b/>
                <w:color w:val="FFFFFF" w:themeColor="background1"/>
                <w:sz w:val="24"/>
              </w:rPr>
              <w:t>1  |</w:t>
            </w:r>
            <w:proofErr w:type="gramEnd"/>
            <w:r w:rsidRPr="00A86F72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 ASSESSOR QUICK REFERENCE</w:t>
            </w:r>
          </w:p>
        </w:tc>
      </w:tr>
    </w:tbl>
    <w:p w14:paraId="6912166D" w14:textId="77777777" w:rsidR="00A2780F" w:rsidRPr="00A86F72" w:rsidRDefault="00E3231E">
      <w:pPr>
        <w:pStyle w:val="Heading1"/>
        <w:rPr>
          <w:rFonts w:ascii="Arial" w:hAnsi="Arial" w:cs="Arial"/>
          <w:color w:val="343840"/>
        </w:rPr>
      </w:pPr>
      <w:r w:rsidRPr="00A86F72">
        <w:rPr>
          <w:rFonts w:ascii="Arial" w:hAnsi="Arial" w:cs="Arial"/>
          <w:color w:val="343840"/>
        </w:rPr>
        <w:t>Proportionate assessment principles</w:t>
      </w:r>
    </w:p>
    <w:p w14:paraId="75F34C4E" w14:textId="77777777" w:rsidR="00A2780F" w:rsidRPr="00A86F72" w:rsidRDefault="00E3231E" w:rsidP="00A86F72">
      <w:pPr>
        <w:pStyle w:val="menopausebullets"/>
      </w:pPr>
      <w:r w:rsidRPr="00A86F72">
        <w:t>Start with the employee’s account; do not use stereotypes or compare them with another person.</w:t>
      </w:r>
    </w:p>
    <w:p w14:paraId="11C33E15" w14:textId="77777777" w:rsidR="00A2780F" w:rsidRPr="00A86F72" w:rsidRDefault="00E3231E" w:rsidP="00A86F72">
      <w:pPr>
        <w:pStyle w:val="menopausebullets"/>
      </w:pPr>
      <w:r w:rsidRPr="00A86F72">
        <w:t>Identify the interaction: functional effect + task/environment + potential harm.</w:t>
      </w:r>
    </w:p>
    <w:p w14:paraId="0A3154EB" w14:textId="77777777" w:rsidR="00A2780F" w:rsidRPr="00A86F72" w:rsidRDefault="00E3231E" w:rsidP="00A86F72">
      <w:pPr>
        <w:pStyle w:val="menopausebullets"/>
      </w:pPr>
      <w:r w:rsidRPr="00A86F72">
        <w:t>Use the hierarchy of control where a material safety risk exists, while also considering individual workplace adjustments.</w:t>
      </w:r>
    </w:p>
    <w:p w14:paraId="21937212" w14:textId="77777777" w:rsidR="00A2780F" w:rsidRPr="00A86F72" w:rsidRDefault="00E3231E" w:rsidP="00A86F72">
      <w:pPr>
        <w:pStyle w:val="menopausebullets"/>
      </w:pPr>
      <w:r w:rsidRPr="00A86F72">
        <w:t>Do not remove essential PPE, reduce safe staffing or create another risk to provide comfort.</w:t>
      </w:r>
    </w:p>
    <w:p w14:paraId="308BE6F2" w14:textId="77777777" w:rsidR="00A2780F" w:rsidRPr="00A86F72" w:rsidRDefault="00E3231E" w:rsidP="00A86F72">
      <w:pPr>
        <w:pStyle w:val="menopausebullets"/>
      </w:pPr>
      <w:r w:rsidRPr="00A86F72">
        <w:t>Avoid unnecessary restrictions. Consider alternatives, trials and review points before concluding that a task cannot be performed.</w:t>
      </w:r>
    </w:p>
    <w:p w14:paraId="0227938E" w14:textId="77777777" w:rsidR="00A2780F" w:rsidRPr="00A86F72" w:rsidRDefault="00E3231E" w:rsidP="00A86F72">
      <w:pPr>
        <w:pStyle w:val="menopausebullets"/>
      </w:pPr>
      <w:r w:rsidRPr="00A86F72">
        <w:t>Consider cumulative effects—for example interrupted sleep, a long commute, heat and a demanding shift may combine.</w:t>
      </w:r>
    </w:p>
    <w:p w14:paraId="4354668F" w14:textId="77777777" w:rsidR="00A2780F" w:rsidRPr="00A86F72" w:rsidRDefault="00E3231E" w:rsidP="00A86F72">
      <w:pPr>
        <w:pStyle w:val="menopausebullets"/>
      </w:pPr>
      <w:r w:rsidRPr="00A86F72">
        <w:t>Check whether an adjustment disadvantages the employee in pay, opportunities, training, appraisal or progression.</w:t>
      </w:r>
    </w:p>
    <w:p w14:paraId="17EF49BB" w14:textId="77777777" w:rsidR="00A2780F" w:rsidRPr="00A86F72" w:rsidRDefault="00E3231E" w:rsidP="00A86F72">
      <w:pPr>
        <w:pStyle w:val="menopausebullets"/>
      </w:pPr>
      <w:r w:rsidRPr="00A86F72">
        <w:t>Record decisions and reasons, particularly where a requested adjustment cannot be agreed.</w:t>
      </w:r>
    </w:p>
    <w:p w14:paraId="51EC43E1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Examples of workplace interaction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985"/>
        <w:gridCol w:w="3973"/>
      </w:tblGrid>
      <w:tr w:rsidR="00A2780F" w:rsidRPr="00D87D6C" w14:paraId="48FAC02A" w14:textId="77777777" w:rsidTr="00A86F72">
        <w:trPr>
          <w:tblHeader/>
        </w:trPr>
        <w:tc>
          <w:tcPr>
            <w:tcW w:w="1418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F4EA5F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b/>
                <w:color w:val="343840"/>
                <w:sz w:val="20"/>
                <w:szCs w:val="20"/>
              </w:rPr>
              <w:t>Functional effect</w:t>
            </w:r>
          </w:p>
        </w:tc>
        <w:tc>
          <w:tcPr>
            <w:tcW w:w="1984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04456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b/>
                <w:color w:val="343840"/>
                <w:sz w:val="20"/>
                <w:szCs w:val="20"/>
              </w:rPr>
              <w:t>Workplace factor</w:t>
            </w:r>
          </w:p>
        </w:tc>
        <w:tc>
          <w:tcPr>
            <w:tcW w:w="1985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DA5A9A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b/>
                <w:color w:val="343840"/>
                <w:sz w:val="20"/>
                <w:szCs w:val="20"/>
              </w:rPr>
              <w:t>Possible harm</w:t>
            </w:r>
          </w:p>
        </w:tc>
        <w:tc>
          <w:tcPr>
            <w:tcW w:w="3973" w:type="dxa"/>
            <w:shd w:val="clear" w:color="auto" w:fill="EEF7C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2AB19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b/>
                <w:color w:val="343840"/>
                <w:sz w:val="20"/>
                <w:szCs w:val="20"/>
              </w:rPr>
              <w:t>Possible controls / adjustments</w:t>
            </w:r>
          </w:p>
        </w:tc>
      </w:tr>
      <w:tr w:rsidR="00A2780F" w:rsidRPr="00D87D6C" w14:paraId="16E809F1" w14:textId="77777777" w:rsidTr="00A86F72">
        <w:trPr>
          <w:cantSplit/>
        </w:trPr>
        <w:tc>
          <w:tcPr>
            <w:tcW w:w="1418" w:type="dxa"/>
          </w:tcPr>
          <w:p w14:paraId="56AADC2E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Heat sensitivity</w:t>
            </w:r>
          </w:p>
        </w:tc>
        <w:tc>
          <w:tcPr>
            <w:tcW w:w="1984" w:type="dxa"/>
          </w:tcPr>
          <w:p w14:paraId="73CDB124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Hot workspace, uniform or PPE</w:t>
            </w:r>
          </w:p>
        </w:tc>
        <w:tc>
          <w:tcPr>
            <w:tcW w:w="1985" w:type="dxa"/>
          </w:tcPr>
          <w:p w14:paraId="3511A984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Discomfort, dehydration, reduced concentration</w:t>
            </w:r>
          </w:p>
        </w:tc>
        <w:tc>
          <w:tcPr>
            <w:tcW w:w="3973" w:type="dxa"/>
          </w:tcPr>
          <w:p w14:paraId="01A0F51D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Temperature control, cooler zone, water, task rotation, breathable compliant clothing; never compromise PPE</w:t>
            </w:r>
          </w:p>
        </w:tc>
      </w:tr>
      <w:tr w:rsidR="00A2780F" w:rsidRPr="00D87D6C" w14:paraId="01865FE0" w14:textId="77777777" w:rsidTr="00A86F72">
        <w:trPr>
          <w:cantSplit/>
        </w:trPr>
        <w:tc>
          <w:tcPr>
            <w:tcW w:w="1418" w:type="dxa"/>
          </w:tcPr>
          <w:p w14:paraId="5ED22310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Sleep disruption / fatigue</w:t>
            </w:r>
          </w:p>
        </w:tc>
        <w:tc>
          <w:tcPr>
            <w:tcW w:w="1984" w:type="dxa"/>
          </w:tcPr>
          <w:p w14:paraId="3E981137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Driving, machinery, night work or long hours</w:t>
            </w:r>
          </w:p>
        </w:tc>
        <w:tc>
          <w:tcPr>
            <w:tcW w:w="1985" w:type="dxa"/>
          </w:tcPr>
          <w:p w14:paraId="6AD93874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Reduced alertness or slower reaction</w:t>
            </w:r>
          </w:p>
        </w:tc>
        <w:tc>
          <w:tcPr>
            <w:tcW w:w="3973" w:type="dxa"/>
          </w:tcPr>
          <w:p w14:paraId="2A57B34D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Timing changes, additional breaks, temporary duty change, fatigue controls, occupational health advice where needed</w:t>
            </w:r>
          </w:p>
        </w:tc>
      </w:tr>
      <w:tr w:rsidR="00A2780F" w:rsidRPr="00D87D6C" w14:paraId="3B83ED7B" w14:textId="77777777" w:rsidTr="00A86F72">
        <w:trPr>
          <w:cantSplit/>
        </w:trPr>
        <w:tc>
          <w:tcPr>
            <w:tcW w:w="1418" w:type="dxa"/>
          </w:tcPr>
          <w:p w14:paraId="1B18D21E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Urgency or heavy bleeding</w:t>
            </w:r>
          </w:p>
        </w:tc>
        <w:tc>
          <w:tcPr>
            <w:tcW w:w="1984" w:type="dxa"/>
          </w:tcPr>
          <w:p w14:paraId="22419627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Restricted toilet access, mobile work or customer-facing post</w:t>
            </w:r>
          </w:p>
        </w:tc>
        <w:tc>
          <w:tcPr>
            <w:tcW w:w="1985" w:type="dxa"/>
          </w:tcPr>
          <w:p w14:paraId="492A1F8F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Distress, hygiene difficulty, delayed access</w:t>
            </w:r>
          </w:p>
        </w:tc>
        <w:tc>
          <w:tcPr>
            <w:tcW w:w="3973" w:type="dxa"/>
          </w:tcPr>
          <w:p w14:paraId="70099AC8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Ready toilet access, cover arrangements, hygiene supplies, discreet breaks, route planning</w:t>
            </w:r>
          </w:p>
        </w:tc>
      </w:tr>
      <w:tr w:rsidR="00A2780F" w:rsidRPr="00D87D6C" w14:paraId="47BAC724" w14:textId="77777777" w:rsidTr="00A508B9">
        <w:trPr>
          <w:cantSplit/>
          <w:trHeight w:val="1004"/>
        </w:trPr>
        <w:tc>
          <w:tcPr>
            <w:tcW w:w="1418" w:type="dxa"/>
          </w:tcPr>
          <w:p w14:paraId="4F3A6737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Migraine / sensory sensitivity</w:t>
            </w:r>
          </w:p>
        </w:tc>
        <w:tc>
          <w:tcPr>
            <w:tcW w:w="1984" w:type="dxa"/>
          </w:tcPr>
          <w:p w14:paraId="0E969987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Bright light, noise, prolonged screens</w:t>
            </w:r>
          </w:p>
        </w:tc>
        <w:tc>
          <w:tcPr>
            <w:tcW w:w="1985" w:type="dxa"/>
          </w:tcPr>
          <w:p w14:paraId="428C7CC6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Pain, nausea, reduced concentration</w:t>
            </w:r>
          </w:p>
        </w:tc>
        <w:tc>
          <w:tcPr>
            <w:tcW w:w="3973" w:type="dxa"/>
          </w:tcPr>
          <w:p w14:paraId="229BA2A1" w14:textId="0BF93E3A" w:rsidR="00A86F72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Lighting or screen changes, quiet space, task breaks, hybrid work where suitable</w:t>
            </w:r>
          </w:p>
        </w:tc>
      </w:tr>
      <w:tr w:rsidR="00A2780F" w:rsidRPr="00D87D6C" w14:paraId="580A373C" w14:textId="77777777" w:rsidTr="00A86F72">
        <w:trPr>
          <w:cantSplit/>
        </w:trPr>
        <w:tc>
          <w:tcPr>
            <w:tcW w:w="1418" w:type="dxa"/>
          </w:tcPr>
          <w:p w14:paraId="637682F2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Dizziness / balance</w:t>
            </w:r>
          </w:p>
        </w:tc>
        <w:tc>
          <w:tcPr>
            <w:tcW w:w="1984" w:type="dxa"/>
          </w:tcPr>
          <w:p w14:paraId="548A7A12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Steps, ladders or work at height</w:t>
            </w:r>
          </w:p>
        </w:tc>
        <w:tc>
          <w:tcPr>
            <w:tcW w:w="1985" w:type="dxa"/>
          </w:tcPr>
          <w:p w14:paraId="5F79DD8D" w14:textId="77777777" w:rsidR="00A2780F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Fall or injury</w:t>
            </w:r>
          </w:p>
        </w:tc>
        <w:tc>
          <w:tcPr>
            <w:tcW w:w="3973" w:type="dxa"/>
          </w:tcPr>
          <w:p w14:paraId="61356255" w14:textId="17FBDD45" w:rsidR="00A86F72" w:rsidRPr="00A86F72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86F72">
              <w:rPr>
                <w:rFonts w:ascii="Arial" w:hAnsi="Arial" w:cs="Arial"/>
                <w:color w:val="343840"/>
                <w:sz w:val="20"/>
                <w:szCs w:val="20"/>
              </w:rPr>
              <w:t>Avoid affected task temporarily, ground-level alternative, competent review and specialist advice</w:t>
            </w:r>
          </w:p>
        </w:tc>
      </w:tr>
      <w:tr w:rsidR="00A2780F" w:rsidRPr="00D87D6C" w14:paraId="4A62EC5C" w14:textId="77777777" w:rsidTr="00A86F72">
        <w:trPr>
          <w:cantSplit/>
        </w:trPr>
        <w:tc>
          <w:tcPr>
            <w:tcW w:w="1418" w:type="dxa"/>
          </w:tcPr>
          <w:p w14:paraId="1AF5E944" w14:textId="77777777" w:rsidR="00A2780F" w:rsidRPr="00A508B9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color w:val="343840"/>
                <w:sz w:val="20"/>
                <w:szCs w:val="20"/>
              </w:rPr>
              <w:t>Anxiety / reduced concentration</w:t>
            </w:r>
          </w:p>
        </w:tc>
        <w:tc>
          <w:tcPr>
            <w:tcW w:w="1984" w:type="dxa"/>
          </w:tcPr>
          <w:p w14:paraId="6702A1D4" w14:textId="77777777" w:rsidR="00A2780F" w:rsidRPr="00A508B9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color w:val="343840"/>
                <w:sz w:val="20"/>
                <w:szCs w:val="20"/>
              </w:rPr>
              <w:t>High workload, interruptions or unclear priorities</w:t>
            </w:r>
          </w:p>
        </w:tc>
        <w:tc>
          <w:tcPr>
            <w:tcW w:w="1985" w:type="dxa"/>
          </w:tcPr>
          <w:p w14:paraId="6B0730D5" w14:textId="77777777" w:rsidR="00A2780F" w:rsidRPr="00A508B9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color w:val="343840"/>
                <w:sz w:val="20"/>
                <w:szCs w:val="20"/>
              </w:rPr>
              <w:t>Errors, distress, reduced confidence</w:t>
            </w:r>
          </w:p>
        </w:tc>
        <w:tc>
          <w:tcPr>
            <w:tcW w:w="3973" w:type="dxa"/>
          </w:tcPr>
          <w:p w14:paraId="0DE94E06" w14:textId="77777777" w:rsidR="00A2780F" w:rsidRPr="00A508B9" w:rsidRDefault="00E3231E">
            <w:pPr>
              <w:rPr>
                <w:rFonts w:ascii="Arial" w:hAnsi="Arial" w:cs="Arial"/>
                <w:color w:val="343840"/>
                <w:sz w:val="20"/>
                <w:szCs w:val="20"/>
              </w:rPr>
            </w:pPr>
            <w:r w:rsidRPr="00A508B9">
              <w:rPr>
                <w:rFonts w:ascii="Arial" w:hAnsi="Arial" w:cs="Arial"/>
                <w:color w:val="343840"/>
                <w:sz w:val="20"/>
                <w:szCs w:val="20"/>
              </w:rPr>
              <w:t>Prioritisation, written instructions, focus time, workload review, regular check-ins</w:t>
            </w:r>
          </w:p>
        </w:tc>
      </w:tr>
    </w:tbl>
    <w:p w14:paraId="100655FB" w14:textId="77777777" w:rsidR="00A508B9" w:rsidRDefault="00A508B9">
      <w:pPr>
        <w:pStyle w:val="Heading1"/>
        <w:rPr>
          <w:rFonts w:ascii="Arial" w:hAnsi="Arial" w:cs="Arial"/>
          <w:color w:val="343840"/>
        </w:rPr>
      </w:pPr>
    </w:p>
    <w:p w14:paraId="50125765" w14:textId="455604E3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Review triggers</w:t>
      </w:r>
    </w:p>
    <w:p w14:paraId="5E964C59" w14:textId="77777777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Agreed review date     </w:t>
      </w:r>
    </w:p>
    <w:p w14:paraId="45CEA5DE" w14:textId="77777777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Adjustment not effective     </w:t>
      </w:r>
    </w:p>
    <w:p w14:paraId="6AAF8C97" w14:textId="46FBD2B1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Symptoms / functional effects change</w:t>
      </w:r>
    </w:p>
    <w:p w14:paraId="4FE3235F" w14:textId="77777777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Medication or treatment affects safe work     </w:t>
      </w:r>
    </w:p>
    <w:p w14:paraId="6BB160F5" w14:textId="23BE2020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Role, hours, location or equipment changes</w:t>
      </w:r>
    </w:p>
    <w:p w14:paraId="0131BE0F" w14:textId="77777777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Absence / return to work     </w:t>
      </w:r>
    </w:p>
    <w:p w14:paraId="14541CF6" w14:textId="77777777" w:rsidR="00A508B9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Incident or near miss     </w:t>
      </w:r>
    </w:p>
    <w:p w14:paraId="0EE18A9F" w14:textId="6C5502AA" w:rsidR="00A2780F" w:rsidRPr="00A508B9" w:rsidRDefault="00E3231E">
      <w:pPr>
        <w:rPr>
          <w:rFonts w:ascii="Arial" w:hAnsi="Arial" w:cs="Arial"/>
          <w:color w:val="343840"/>
          <w:sz w:val="20"/>
          <w:szCs w:val="20"/>
        </w:rPr>
      </w:pPr>
      <w:r w:rsidRPr="00A508B9">
        <w:rPr>
          <w:rFonts w:ascii="Segoe UI Symbol" w:hAnsi="Segoe UI Symbol" w:cs="Segoe UI Symbol"/>
          <w:color w:val="343840"/>
          <w:sz w:val="20"/>
          <w:szCs w:val="20"/>
        </w:rPr>
        <w:t>☐</w:t>
      </w:r>
      <w:r w:rsidRPr="00A508B9">
        <w:rPr>
          <w:rFonts w:ascii="Arial" w:hAnsi="Arial" w:cs="Arial"/>
          <w:color w:val="343840"/>
          <w:sz w:val="20"/>
          <w:szCs w:val="20"/>
        </w:rPr>
        <w:t xml:space="preserve"> Employee or manager requests review</w:t>
      </w:r>
    </w:p>
    <w:p w14:paraId="7D8FB3B9" w14:textId="77777777" w:rsidR="00A2780F" w:rsidRPr="00D87D6C" w:rsidRDefault="00E3231E">
      <w:pPr>
        <w:pStyle w:val="Heading1"/>
        <w:rPr>
          <w:rFonts w:ascii="Arial" w:hAnsi="Arial" w:cs="Arial"/>
          <w:color w:val="343840"/>
        </w:rPr>
      </w:pPr>
      <w:r w:rsidRPr="00D87D6C">
        <w:rPr>
          <w:rFonts w:ascii="Arial" w:hAnsi="Arial" w:cs="Arial"/>
          <w:color w:val="343840"/>
        </w:rPr>
        <w:t>Related toolkit resources</w:t>
      </w:r>
    </w:p>
    <w:p w14:paraId="0CEEC8BB" w14:textId="77777777" w:rsidR="00A2780F" w:rsidRPr="00D87D6C" w:rsidRDefault="00E3231E" w:rsidP="00A508B9">
      <w:pPr>
        <w:pStyle w:val="menopausebullets"/>
      </w:pPr>
      <w:r w:rsidRPr="00D87D6C">
        <w:t>Menopause Policy Template</w:t>
      </w:r>
    </w:p>
    <w:p w14:paraId="3F975F9D" w14:textId="77777777" w:rsidR="00A2780F" w:rsidRPr="00D87D6C" w:rsidRDefault="00E3231E" w:rsidP="00A508B9">
      <w:pPr>
        <w:pStyle w:val="menopausebullets"/>
      </w:pPr>
      <w:r w:rsidRPr="00D87D6C">
        <w:t>Menopause Workplace Adjustments Guide</w:t>
      </w:r>
    </w:p>
    <w:p w14:paraId="2D3BCDEC" w14:textId="77777777" w:rsidR="00A2780F" w:rsidRPr="00D87D6C" w:rsidRDefault="00E3231E" w:rsidP="00A508B9">
      <w:pPr>
        <w:pStyle w:val="menopausebullets"/>
      </w:pPr>
      <w:r w:rsidRPr="00D87D6C">
        <w:t>Menopause Manager Conversation Guide</w:t>
      </w:r>
    </w:p>
    <w:p w14:paraId="6A579FF0" w14:textId="77777777" w:rsidR="00A2780F" w:rsidRPr="00D87D6C" w:rsidRDefault="00E3231E" w:rsidP="00A508B9">
      <w:pPr>
        <w:pStyle w:val="menopausebullets"/>
      </w:pPr>
      <w:r w:rsidRPr="00D87D6C">
        <w:t>Menopause Risk Assessment Considerations</w:t>
      </w:r>
    </w:p>
    <w:p w14:paraId="3E9FA5C9" w14:textId="77777777" w:rsidR="00A2780F" w:rsidRDefault="00E3231E" w:rsidP="00A508B9">
      <w:pPr>
        <w:pStyle w:val="menopausebullets"/>
      </w:pPr>
      <w:r w:rsidRPr="00D87D6C">
        <w:t>Menopause Action Plan Template</w:t>
      </w:r>
    </w:p>
    <w:p w14:paraId="4023EB44" w14:textId="77777777" w:rsidR="00A508B9" w:rsidRPr="00D87D6C" w:rsidRDefault="00A508B9" w:rsidP="00A508B9">
      <w:pPr>
        <w:pStyle w:val="menopausebullets"/>
        <w:numPr>
          <w:ilvl w:val="0"/>
          <w:numId w:val="0"/>
        </w:numPr>
        <w:ind w:left="720"/>
      </w:pPr>
    </w:p>
    <w:p w14:paraId="0DA7E391" w14:textId="77777777" w:rsidR="00A2780F" w:rsidRPr="00A508B9" w:rsidRDefault="00E3231E">
      <w:pPr>
        <w:rPr>
          <w:rFonts w:ascii="Arial" w:hAnsi="Arial" w:cs="Arial"/>
          <w:color w:val="343840"/>
          <w:sz w:val="24"/>
          <w:szCs w:val="24"/>
        </w:rPr>
      </w:pPr>
      <w:r w:rsidRPr="00A508B9">
        <w:rPr>
          <w:rFonts w:ascii="Arial" w:hAnsi="Arial" w:cs="Arial"/>
          <w:color w:val="343840"/>
          <w:sz w:val="24"/>
          <w:szCs w:val="24"/>
        </w:rPr>
        <w:t>Template note: adapt this document to the organisation’s risk-rating method, HR processes, data-protection arrangements and work activities. Obtain competent legal, clinical, occupational health or safety advice where circumstances require it.</w:t>
      </w:r>
    </w:p>
    <w:p w14:paraId="47F9DA8C" w14:textId="77777777" w:rsidR="00D87D6C" w:rsidRPr="00D87D6C" w:rsidRDefault="00D87D6C">
      <w:pPr>
        <w:rPr>
          <w:rFonts w:ascii="Arial" w:hAnsi="Arial" w:cs="Arial"/>
          <w:color w:val="343840"/>
        </w:rPr>
      </w:pPr>
    </w:p>
    <w:sectPr w:rsidR="00D87D6C" w:rsidRPr="00D87D6C" w:rsidSect="00A508B9">
      <w:headerReference w:type="default" r:id="rId9"/>
      <w:pgSz w:w="11909" w:h="16834"/>
      <w:pgMar w:top="1037" w:right="1181" w:bottom="979" w:left="1181" w:header="49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67860" w14:textId="77777777" w:rsidR="001638F0" w:rsidRDefault="001638F0">
      <w:pPr>
        <w:spacing w:after="0" w:line="240" w:lineRule="auto"/>
      </w:pPr>
      <w:r>
        <w:separator/>
      </w:r>
    </w:p>
  </w:endnote>
  <w:endnote w:type="continuationSeparator" w:id="0">
    <w:p w14:paraId="5090F148" w14:textId="77777777" w:rsidR="001638F0" w:rsidRDefault="0016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18p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0704" w14:textId="77777777" w:rsidR="001638F0" w:rsidRDefault="001638F0">
      <w:pPr>
        <w:spacing w:after="0" w:line="240" w:lineRule="auto"/>
      </w:pPr>
      <w:r>
        <w:separator/>
      </w:r>
    </w:p>
  </w:footnote>
  <w:footnote w:type="continuationSeparator" w:id="0">
    <w:p w14:paraId="788F5E1D" w14:textId="77777777" w:rsidR="001638F0" w:rsidRDefault="00163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F067" w14:textId="46DAAFCB" w:rsidR="00D87D6C" w:rsidRDefault="00D87D6C">
    <w:pPr>
      <w:pStyle w:val="Header"/>
    </w:pPr>
    <w:r w:rsidRPr="0072413D">
      <w:rPr>
        <w:rFonts w:ascii="Arial" w:hAnsi="Arial" w:cs="Arial"/>
        <w:noProof/>
      </w:rPr>
      <w:drawing>
        <wp:inline distT="0" distB="0" distL="0" distR="0" wp14:anchorId="4E96E9F8" wp14:editId="0E9AA62A">
          <wp:extent cx="1727200" cy="431800"/>
          <wp:effectExtent l="0" t="0" r="0" b="0"/>
          <wp:docPr id="67253885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46634" name="Picture 2" descr="A close 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2B6B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1C1715"/>
    <w:multiLevelType w:val="hybridMultilevel"/>
    <w:tmpl w:val="77D22CF2"/>
    <w:lvl w:ilvl="0" w:tplc="A1445D46">
      <w:start w:val="1"/>
      <w:numFmt w:val="bullet"/>
      <w:pStyle w:val="BulletsMenopaus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403DF"/>
    <w:multiLevelType w:val="hybridMultilevel"/>
    <w:tmpl w:val="F1EEED40"/>
    <w:lvl w:ilvl="0" w:tplc="E2380880">
      <w:start w:val="1"/>
      <w:numFmt w:val="decimal"/>
      <w:pStyle w:val="Heading1menopause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8F452D"/>
    <w:multiLevelType w:val="hybridMultilevel"/>
    <w:tmpl w:val="01382DB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3398304">
    <w:abstractNumId w:val="8"/>
  </w:num>
  <w:num w:numId="2" w16cid:durableId="778765426">
    <w:abstractNumId w:val="6"/>
  </w:num>
  <w:num w:numId="3" w16cid:durableId="315110138">
    <w:abstractNumId w:val="5"/>
  </w:num>
  <w:num w:numId="4" w16cid:durableId="453983227">
    <w:abstractNumId w:val="4"/>
  </w:num>
  <w:num w:numId="5" w16cid:durableId="1708798878">
    <w:abstractNumId w:val="7"/>
  </w:num>
  <w:num w:numId="6" w16cid:durableId="857235984">
    <w:abstractNumId w:val="3"/>
  </w:num>
  <w:num w:numId="7" w16cid:durableId="1819178235">
    <w:abstractNumId w:val="2"/>
  </w:num>
  <w:num w:numId="8" w16cid:durableId="2105108961">
    <w:abstractNumId w:val="1"/>
  </w:num>
  <w:num w:numId="9" w16cid:durableId="1908344764">
    <w:abstractNumId w:val="0"/>
  </w:num>
  <w:num w:numId="10" w16cid:durableId="387383599">
    <w:abstractNumId w:val="9"/>
  </w:num>
  <w:num w:numId="11" w16cid:durableId="1610239828">
    <w:abstractNumId w:val="10"/>
  </w:num>
  <w:num w:numId="12" w16cid:durableId="20172717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8F0"/>
    <w:rsid w:val="0029639D"/>
    <w:rsid w:val="00326F90"/>
    <w:rsid w:val="003655BA"/>
    <w:rsid w:val="006E3A62"/>
    <w:rsid w:val="007F48AE"/>
    <w:rsid w:val="00A2780F"/>
    <w:rsid w:val="00A508B9"/>
    <w:rsid w:val="00A86F72"/>
    <w:rsid w:val="00AA1D8D"/>
    <w:rsid w:val="00B47730"/>
    <w:rsid w:val="00BF3ABD"/>
    <w:rsid w:val="00C3483C"/>
    <w:rsid w:val="00CB0664"/>
    <w:rsid w:val="00D87D6C"/>
    <w:rsid w:val="00DF670C"/>
    <w:rsid w:val="00E3231E"/>
    <w:rsid w:val="00F06E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C93D4D4-DE5E-4DDD-B691-FB172B2C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F2933"/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187C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color w:val="187C8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ind w:left="547" w:hanging="274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547" w:hanging="274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F06E3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INTER">
    <w:name w:val="HEADING INTER"/>
    <w:basedOn w:val="Normal"/>
    <w:link w:val="HEADINGINTERChar"/>
    <w:qFormat/>
    <w:rsid w:val="00D87D6C"/>
    <w:pPr>
      <w:spacing w:after="0"/>
    </w:pPr>
    <w:rPr>
      <w:rFonts w:ascii="Inter" w:eastAsiaTheme="minorHAnsi" w:hAnsi="Inter"/>
      <w:b/>
      <w:bCs/>
      <w:noProof/>
      <w:color w:val="343840"/>
      <w:kern w:val="2"/>
      <w:sz w:val="32"/>
      <w:szCs w:val="32"/>
      <w14:ligatures w14:val="standardContextual"/>
    </w:rPr>
  </w:style>
  <w:style w:type="character" w:customStyle="1" w:styleId="HEADINGINTERChar">
    <w:name w:val="HEADING INTER Char"/>
    <w:basedOn w:val="DefaultParagraphFont"/>
    <w:link w:val="HEADINGINTER"/>
    <w:rsid w:val="00D87D6C"/>
    <w:rPr>
      <w:rFonts w:ascii="Inter" w:eastAsiaTheme="minorHAnsi" w:hAnsi="Inter"/>
      <w:b/>
      <w:bCs/>
      <w:noProof/>
      <w:color w:val="343840"/>
      <w:kern w:val="2"/>
      <w:sz w:val="32"/>
      <w:szCs w:val="32"/>
      <w:lang w:val="en-GB"/>
      <w14:ligatures w14:val="standardContextual"/>
    </w:rPr>
  </w:style>
  <w:style w:type="paragraph" w:customStyle="1" w:styleId="BodycopyML">
    <w:name w:val="Body copy ML"/>
    <w:basedOn w:val="Normal"/>
    <w:link w:val="BodycopyMLChar"/>
    <w:qFormat/>
    <w:rsid w:val="00D87D6C"/>
    <w:pPr>
      <w:spacing w:after="0"/>
    </w:pPr>
    <w:rPr>
      <w:rFonts w:ascii="Arial" w:eastAsiaTheme="minorHAnsi" w:hAnsi="Arial" w:cs="Arial"/>
      <w:color w:val="343840"/>
      <w:kern w:val="2"/>
      <w:sz w:val="24"/>
      <w:szCs w:val="24"/>
      <w14:ligatures w14:val="standardContextual"/>
    </w:rPr>
  </w:style>
  <w:style w:type="character" w:customStyle="1" w:styleId="BodycopyMLChar">
    <w:name w:val="Body copy ML Char"/>
    <w:basedOn w:val="DefaultParagraphFont"/>
    <w:link w:val="BodycopyML"/>
    <w:rsid w:val="00D87D6C"/>
    <w:rPr>
      <w:rFonts w:ascii="Arial" w:eastAsiaTheme="minorHAnsi" w:hAnsi="Arial" w:cs="Arial"/>
      <w:color w:val="343840"/>
      <w:kern w:val="2"/>
      <w:sz w:val="24"/>
      <w:szCs w:val="24"/>
      <w:lang w:val="en-GB"/>
      <w14:ligatures w14:val="standardContextual"/>
    </w:rPr>
  </w:style>
  <w:style w:type="paragraph" w:customStyle="1" w:styleId="Heading1menopause">
    <w:name w:val="Heading 1 menopause"/>
    <w:basedOn w:val="Normal"/>
    <w:link w:val="Heading1menopauseChar"/>
    <w:qFormat/>
    <w:rsid w:val="00D87D6C"/>
    <w:pPr>
      <w:numPr>
        <w:numId w:val="11"/>
      </w:numPr>
      <w:spacing w:after="120"/>
      <w:outlineLvl w:val="0"/>
    </w:pPr>
    <w:rPr>
      <w:rFonts w:ascii="Arial" w:eastAsiaTheme="minorHAnsi" w:hAnsi="Arial" w:cs="Arial"/>
      <w:b/>
      <w:bCs/>
      <w:noProof/>
      <w:color w:val="343840"/>
      <w:kern w:val="2"/>
      <w:sz w:val="32"/>
      <w:szCs w:val="32"/>
      <w14:ligatures w14:val="standardContextual"/>
    </w:rPr>
  </w:style>
  <w:style w:type="character" w:customStyle="1" w:styleId="Heading1menopauseChar">
    <w:name w:val="Heading 1 menopause Char"/>
    <w:basedOn w:val="DefaultParagraphFont"/>
    <w:link w:val="Heading1menopause"/>
    <w:rsid w:val="00D87D6C"/>
    <w:rPr>
      <w:rFonts w:ascii="Arial" w:eastAsiaTheme="minorHAnsi" w:hAnsi="Arial" w:cs="Arial"/>
      <w:b/>
      <w:bCs/>
      <w:noProof/>
      <w:color w:val="343840"/>
      <w:kern w:val="2"/>
      <w:sz w:val="32"/>
      <w:szCs w:val="32"/>
      <w:lang w:val="en-GB"/>
      <w14:ligatures w14:val="standardContextual"/>
    </w:rPr>
  </w:style>
  <w:style w:type="paragraph" w:customStyle="1" w:styleId="BodyMenopause">
    <w:name w:val="Body Menopause"/>
    <w:basedOn w:val="Normal"/>
    <w:link w:val="BodyMenopauseChar"/>
    <w:qFormat/>
    <w:rsid w:val="00D87D6C"/>
    <w:pPr>
      <w:spacing w:after="0"/>
      <w:outlineLvl w:val="0"/>
    </w:pPr>
    <w:rPr>
      <w:rFonts w:ascii="Arial" w:eastAsiaTheme="minorHAnsi" w:hAnsi="Arial" w:cs="Arial"/>
      <w:color w:val="343840"/>
      <w:kern w:val="2"/>
      <w:sz w:val="24"/>
      <w:szCs w:val="24"/>
      <w14:ligatures w14:val="standardContextual"/>
    </w:rPr>
  </w:style>
  <w:style w:type="character" w:customStyle="1" w:styleId="BodyMenopauseChar">
    <w:name w:val="Body Menopause Char"/>
    <w:basedOn w:val="DefaultParagraphFont"/>
    <w:link w:val="BodyMenopause"/>
    <w:rsid w:val="00D87D6C"/>
    <w:rPr>
      <w:rFonts w:ascii="Arial" w:eastAsiaTheme="minorHAnsi" w:hAnsi="Arial" w:cs="Arial"/>
      <w:color w:val="343840"/>
      <w:kern w:val="2"/>
      <w:sz w:val="24"/>
      <w:szCs w:val="24"/>
      <w:lang w:val="en-GB"/>
      <w14:ligatures w14:val="standardContextual"/>
    </w:rPr>
  </w:style>
  <w:style w:type="paragraph" w:customStyle="1" w:styleId="BulletsMenopause">
    <w:name w:val="Bullets Menopause"/>
    <w:basedOn w:val="Normal"/>
    <w:link w:val="BulletsMenopauseChar"/>
    <w:qFormat/>
    <w:rsid w:val="00D87D6C"/>
    <w:pPr>
      <w:numPr>
        <w:numId w:val="10"/>
      </w:numPr>
      <w:spacing w:after="0"/>
      <w:outlineLvl w:val="0"/>
    </w:pPr>
    <w:rPr>
      <w:rFonts w:ascii="Arial" w:eastAsiaTheme="minorHAnsi" w:hAnsi="Arial" w:cs="Arial"/>
      <w:color w:val="343840"/>
      <w:kern w:val="2"/>
      <w:sz w:val="24"/>
      <w:szCs w:val="24"/>
      <w14:ligatures w14:val="standardContextual"/>
    </w:rPr>
  </w:style>
  <w:style w:type="character" w:customStyle="1" w:styleId="BulletsMenopauseChar">
    <w:name w:val="Bullets Menopause Char"/>
    <w:basedOn w:val="DefaultParagraphFont"/>
    <w:link w:val="BulletsMenopause"/>
    <w:rsid w:val="00D87D6C"/>
    <w:rPr>
      <w:rFonts w:ascii="Arial" w:eastAsiaTheme="minorHAnsi" w:hAnsi="Arial" w:cs="Arial"/>
      <w:color w:val="343840"/>
      <w:kern w:val="2"/>
      <w:sz w:val="24"/>
      <w:szCs w:val="24"/>
      <w:lang w:val="en-GB"/>
      <w14:ligatures w14:val="standardContextual"/>
    </w:rPr>
  </w:style>
  <w:style w:type="paragraph" w:customStyle="1" w:styleId="menopausebullets">
    <w:name w:val="menopause bullets"/>
    <w:basedOn w:val="BulletsMenopause"/>
    <w:link w:val="menopausebulletsChar"/>
    <w:qFormat/>
    <w:rsid w:val="00A86F72"/>
  </w:style>
  <w:style w:type="character" w:customStyle="1" w:styleId="menopausebulletsChar">
    <w:name w:val="menopause bullets Char"/>
    <w:basedOn w:val="BulletsMenopauseChar"/>
    <w:link w:val="menopausebullets"/>
    <w:rsid w:val="00A86F72"/>
    <w:rPr>
      <w:rFonts w:ascii="Arial" w:eastAsiaTheme="minorHAnsi" w:hAnsi="Arial" w:cs="Arial"/>
      <w:color w:val="343840"/>
      <w:kern w:val="2"/>
      <w:sz w:val="24"/>
      <w:szCs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1688</Words>
  <Characters>11817</Characters>
  <Application>Microsoft Office Word</Application>
  <DocSecurity>0</DocSecurity>
  <Lines>437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Menopause Workplace Adjustment and Risk Assessment</vt:lpstr>
    </vt:vector>
  </TitlesOfParts>
  <Manager/>
  <Company/>
  <LinksUpToDate>false</LinksUpToDate>
  <CharactersWithSpaces>13273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Menopause Workplace Adjustment and Risk Assessment</dc:title>
  <dc:subject>Individual UK workplace adjustment and risk assessment template</dc:subject>
  <dc:creator>Menopause Toolkit</dc:creator>
  <cp:keywords/>
  <dc:description>generated by python-docx</dc:description>
  <cp:lastModifiedBy>Chris Hedges</cp:lastModifiedBy>
  <cp:revision>2</cp:revision>
  <dcterms:created xsi:type="dcterms:W3CDTF">2026-10-26T16:33:00Z</dcterms:created>
  <dcterms:modified xsi:type="dcterms:W3CDTF">2026-10-26T16:33:00Z</dcterms:modified>
  <cp:category/>
</cp:coreProperties>
</file>